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452" w:rsidRPr="0082280C" w:rsidRDefault="00620EC0" w:rsidP="0082280C">
      <w:pPr>
        <w:pBdr>
          <w:top w:val="single" w:sz="4" w:space="1" w:color="auto"/>
          <w:left w:val="single" w:sz="4" w:space="4" w:color="auto"/>
          <w:bottom w:val="single" w:sz="4" w:space="1" w:color="auto"/>
          <w:right w:val="single" w:sz="4" w:space="4" w:color="auto"/>
        </w:pBdr>
        <w:overflowPunct/>
        <w:autoSpaceDE/>
        <w:autoSpaceDN/>
        <w:adjustRightInd/>
        <w:spacing w:after="200" w:line="276" w:lineRule="auto"/>
        <w:rPr>
          <w:rFonts w:ascii="Arial" w:hAnsi="Arial" w:cs="Arial"/>
          <w:b/>
          <w:lang w:val="it-IT"/>
        </w:rPr>
      </w:pPr>
      <w:r>
        <w:rPr>
          <w:rFonts w:ascii="Arial" w:hAnsi="Arial" w:cs="Arial"/>
          <w:b/>
          <w:lang w:val="it-IT"/>
        </w:rPr>
        <w:t>F.A.I. Tools s.r.l.</w:t>
      </w:r>
      <w:r w:rsidR="00DD11F0" w:rsidRPr="0082280C">
        <w:rPr>
          <w:rFonts w:ascii="Arial" w:hAnsi="Arial" w:cs="Arial"/>
          <w:b/>
          <w:lang w:val="it-IT"/>
        </w:rPr>
        <w:t xml:space="preserve"> ANALISI DELLA SITUAZIONE AZIENDALE E DELLE SUE IMPLICAZIONI STRATEGICHE </w:t>
      </w:r>
    </w:p>
    <w:p w:rsidR="00540BF1" w:rsidRPr="0082280C" w:rsidRDefault="00DD11F0" w:rsidP="00540BF1">
      <w:pPr>
        <w:jc w:val="both"/>
        <w:rPr>
          <w:rFonts w:ascii="Arial" w:hAnsi="Arial" w:cs="Arial"/>
          <w:b/>
          <w:lang w:val="it-IT"/>
        </w:rPr>
      </w:pPr>
      <w:r w:rsidRPr="0082280C">
        <w:rPr>
          <w:rFonts w:ascii="Arial" w:hAnsi="Arial" w:cs="Arial"/>
          <w:b/>
          <w:lang w:val="it-IT"/>
        </w:rPr>
        <w:t>FATTORI DI CONTES</w:t>
      </w:r>
      <w:r w:rsidR="00BB014D" w:rsidRPr="0082280C">
        <w:rPr>
          <w:rFonts w:ascii="Arial" w:hAnsi="Arial" w:cs="Arial"/>
          <w:b/>
          <w:lang w:val="it-IT"/>
        </w:rPr>
        <w:t>T</w:t>
      </w:r>
      <w:r w:rsidRPr="0082280C">
        <w:rPr>
          <w:rFonts w:ascii="Arial" w:hAnsi="Arial" w:cs="Arial"/>
          <w:b/>
          <w:lang w:val="it-IT"/>
        </w:rPr>
        <w:t>O</w:t>
      </w:r>
      <w:r w:rsidR="00486F9C">
        <w:rPr>
          <w:rFonts w:ascii="Arial" w:hAnsi="Arial" w:cs="Arial"/>
          <w:b/>
          <w:lang w:val="it-IT"/>
        </w:rPr>
        <w:t xml:space="preserve"> ESTERNO/INTERNO </w:t>
      </w:r>
      <w:r w:rsidRPr="0082280C">
        <w:rPr>
          <w:rFonts w:ascii="Arial" w:hAnsi="Arial" w:cs="Arial"/>
          <w:b/>
          <w:lang w:val="it-IT"/>
        </w:rPr>
        <w:t xml:space="preserve">E LE RELATIVE PARTI INTERESSATE </w:t>
      </w:r>
    </w:p>
    <w:p w:rsidR="00540BF1" w:rsidRPr="0082280C" w:rsidRDefault="00540BF1" w:rsidP="00540BF1">
      <w:pPr>
        <w:jc w:val="both"/>
        <w:rPr>
          <w:rFonts w:ascii="Arial" w:hAnsi="Arial" w:cs="Arial"/>
          <w:lang w:val="it-IT"/>
        </w:rPr>
      </w:pPr>
    </w:p>
    <w:p w:rsidR="00540BF1" w:rsidRPr="0082280C" w:rsidRDefault="00540BF1" w:rsidP="00540BF1">
      <w:pPr>
        <w:jc w:val="both"/>
        <w:rPr>
          <w:rFonts w:ascii="Arial" w:hAnsi="Arial" w:cs="Arial"/>
          <w:lang w:val="it-IT"/>
        </w:rPr>
      </w:pPr>
      <w:r w:rsidRPr="0082280C">
        <w:rPr>
          <w:rFonts w:ascii="Arial" w:hAnsi="Arial" w:cs="Arial"/>
          <w:lang w:val="it-IT"/>
        </w:rPr>
        <w:t>Definizioni:</w:t>
      </w:r>
    </w:p>
    <w:p w:rsidR="00540BF1" w:rsidRPr="0082280C" w:rsidRDefault="00540BF1" w:rsidP="00540BF1">
      <w:pPr>
        <w:jc w:val="both"/>
        <w:rPr>
          <w:rFonts w:ascii="Arial" w:hAnsi="Arial" w:cs="Arial"/>
          <w:lang w:val="it-IT"/>
        </w:rPr>
      </w:pPr>
      <w:r w:rsidRPr="0082280C">
        <w:rPr>
          <w:rFonts w:ascii="Arial" w:hAnsi="Arial" w:cs="Arial"/>
          <w:u w:val="single"/>
          <w:lang w:val="it-IT"/>
        </w:rPr>
        <w:t>Contesto</w:t>
      </w:r>
      <w:r w:rsidRPr="0082280C">
        <w:rPr>
          <w:rFonts w:ascii="Arial" w:hAnsi="Arial" w:cs="Arial"/>
          <w:lang w:val="it-IT"/>
        </w:rPr>
        <w:t xml:space="preserve"> dell'organizzazione (</w:t>
      </w:r>
      <w:proofErr w:type="spellStart"/>
      <w:r w:rsidRPr="0082280C">
        <w:rPr>
          <w:rFonts w:ascii="Arial" w:hAnsi="Arial" w:cs="Arial"/>
          <w:lang w:val="it-IT"/>
        </w:rPr>
        <w:t>req</w:t>
      </w:r>
      <w:proofErr w:type="spellEnd"/>
      <w:r w:rsidRPr="0082280C">
        <w:rPr>
          <w:rFonts w:ascii="Arial" w:hAnsi="Arial" w:cs="Arial"/>
          <w:lang w:val="it-IT"/>
        </w:rPr>
        <w:t xml:space="preserve">. 3.2.2 ISO 9001:2015) : combinazione di fattori interni ed esterni che possono avere un'influenza sull' approccio di un'organizzazione per sviluppare e conseguire i suoi obiettivi. </w:t>
      </w:r>
    </w:p>
    <w:p w:rsidR="00540BF1" w:rsidRPr="0082280C" w:rsidRDefault="00540BF1" w:rsidP="00540BF1">
      <w:pPr>
        <w:jc w:val="both"/>
        <w:rPr>
          <w:rFonts w:ascii="Arial" w:hAnsi="Arial" w:cs="Arial"/>
          <w:lang w:val="it-IT"/>
        </w:rPr>
      </w:pPr>
    </w:p>
    <w:p w:rsidR="00540BF1" w:rsidRPr="0082280C" w:rsidRDefault="00540BF1" w:rsidP="00540BF1">
      <w:pPr>
        <w:jc w:val="both"/>
        <w:rPr>
          <w:rFonts w:ascii="Arial" w:hAnsi="Arial" w:cs="Arial"/>
          <w:lang w:val="it-IT"/>
        </w:rPr>
      </w:pPr>
      <w:r w:rsidRPr="0082280C">
        <w:rPr>
          <w:rFonts w:ascii="Arial" w:hAnsi="Arial" w:cs="Arial"/>
          <w:u w:val="single"/>
          <w:lang w:val="it-IT"/>
        </w:rPr>
        <w:t>Parte interessata</w:t>
      </w:r>
      <w:r w:rsidRPr="0082280C">
        <w:rPr>
          <w:rFonts w:ascii="Arial" w:hAnsi="Arial" w:cs="Arial"/>
          <w:lang w:val="it-IT"/>
        </w:rPr>
        <w:t>/stakeholder (req.3.2.3 ISO 9000:2015) : persona od organizzazione che può influenzare, essere influenzata, o percepire se stessa come influenzata da una decisione o attività</w:t>
      </w:r>
    </w:p>
    <w:p w:rsidR="00AD2717" w:rsidRPr="0082280C" w:rsidRDefault="00AD2717" w:rsidP="00440452">
      <w:pPr>
        <w:widowControl w:val="0"/>
        <w:rPr>
          <w:rFonts w:ascii="Arial" w:hAnsi="Arial" w:cs="Arial"/>
          <w:b/>
          <w:lang w:val="it-IT"/>
        </w:rPr>
      </w:pPr>
    </w:p>
    <w:p w:rsidR="00440452" w:rsidRDefault="00440452" w:rsidP="00440452">
      <w:pPr>
        <w:widowControl w:val="0"/>
        <w:rPr>
          <w:b/>
          <w:lang w:val="it-IT"/>
        </w:rPr>
      </w:pPr>
    </w:p>
    <w:p w:rsidR="00C10807" w:rsidRPr="00C10807" w:rsidRDefault="0082280C" w:rsidP="00C10807">
      <w:pPr>
        <w:overflowPunct/>
        <w:autoSpaceDE/>
        <w:autoSpaceDN/>
        <w:adjustRightInd/>
        <w:spacing w:after="200"/>
        <w:rPr>
          <w:rFonts w:ascii="Arial" w:hAnsi="Arial" w:cs="Arial"/>
          <w:b/>
          <w:szCs w:val="24"/>
          <w:lang w:val="it-IT"/>
        </w:rPr>
      </w:pPr>
      <w:r>
        <w:rPr>
          <w:rFonts w:ascii="Arial" w:hAnsi="Arial" w:cs="Arial"/>
          <w:b/>
          <w:szCs w:val="24"/>
          <w:lang w:val="it-IT"/>
        </w:rPr>
        <w:t>FATTORI INDIVIDUATI</w:t>
      </w:r>
      <w:r w:rsidR="00C10807" w:rsidRPr="00C10807">
        <w:rPr>
          <w:rFonts w:ascii="Arial" w:hAnsi="Arial" w:cs="Arial"/>
          <w:b/>
          <w:szCs w:val="24"/>
          <w:lang w:val="it-IT"/>
        </w:rPr>
        <w:t xml:space="preserve"> E BREVE </w:t>
      </w:r>
      <w:r w:rsidR="00C10807">
        <w:rPr>
          <w:rFonts w:ascii="Arial" w:hAnsi="Arial" w:cs="Arial"/>
          <w:b/>
          <w:szCs w:val="24"/>
          <w:lang w:val="it-IT"/>
        </w:rPr>
        <w:t>COMMENTO</w:t>
      </w:r>
      <w:r w:rsidR="00C10807" w:rsidRPr="00C10807">
        <w:rPr>
          <w:rFonts w:ascii="Arial" w:hAnsi="Arial" w:cs="Arial"/>
          <w:b/>
          <w:szCs w:val="24"/>
          <w:lang w:val="it-IT"/>
        </w:rPr>
        <w:t xml:space="preserve"> SU </w:t>
      </w:r>
      <w:r>
        <w:rPr>
          <w:rFonts w:ascii="Arial" w:hAnsi="Arial" w:cs="Arial"/>
          <w:b/>
          <w:szCs w:val="24"/>
          <w:lang w:val="it-IT"/>
        </w:rPr>
        <w:t xml:space="preserve">LORO </w:t>
      </w:r>
      <w:r w:rsidR="00C10807" w:rsidRPr="00C10807">
        <w:rPr>
          <w:rFonts w:ascii="Arial" w:hAnsi="Arial" w:cs="Arial"/>
          <w:b/>
          <w:szCs w:val="24"/>
          <w:lang w:val="it-IT"/>
        </w:rPr>
        <w:t>GESTIONE</w:t>
      </w:r>
    </w:p>
    <w:p w:rsidR="00C10807" w:rsidRDefault="00C10807" w:rsidP="00C10807">
      <w:pPr>
        <w:overflowPunct/>
        <w:autoSpaceDE/>
        <w:autoSpaceDN/>
        <w:adjustRightInd/>
        <w:spacing w:after="200"/>
        <w:rPr>
          <w:b/>
          <w:sz w:val="12"/>
          <w:szCs w:val="12"/>
          <w:lang w:val="it-IT"/>
        </w:rPr>
      </w:pPr>
    </w:p>
    <w:p w:rsidR="00E32FD1" w:rsidRDefault="00E32FD1" w:rsidP="00C10807">
      <w:pPr>
        <w:overflowPunct/>
        <w:autoSpaceDE/>
        <w:autoSpaceDN/>
        <w:adjustRightInd/>
        <w:spacing w:after="200"/>
        <w:rPr>
          <w:sz w:val="20"/>
          <w:lang w:val="it-IT"/>
        </w:rPr>
      </w:pPr>
      <w:r>
        <w:rPr>
          <w:sz w:val="20"/>
          <w:lang w:val="it-IT"/>
        </w:rPr>
        <w:t>F.A.I.</w:t>
      </w:r>
      <w:r w:rsidRPr="00E32FD1">
        <w:rPr>
          <w:sz w:val="20"/>
          <w:lang w:val="it-IT"/>
        </w:rPr>
        <w:t xml:space="preserve"> Tools è un azienda di dist</w:t>
      </w:r>
      <w:r>
        <w:rPr>
          <w:sz w:val="20"/>
          <w:lang w:val="it-IT"/>
        </w:rPr>
        <w:t>r</w:t>
      </w:r>
      <w:r w:rsidRPr="00E32FD1">
        <w:rPr>
          <w:sz w:val="20"/>
          <w:lang w:val="it-IT"/>
        </w:rPr>
        <w:t>ibuzion</w:t>
      </w:r>
      <w:r>
        <w:rPr>
          <w:sz w:val="20"/>
          <w:lang w:val="it-IT"/>
        </w:rPr>
        <w:t>e di utensili di precisione nata nel 1989, da un evoluzione della precedente F.A.I forniture aziendali operante da anni nel settore.</w:t>
      </w:r>
    </w:p>
    <w:p w:rsidR="00C461AB" w:rsidRDefault="00E32FD1" w:rsidP="00C10807">
      <w:pPr>
        <w:overflowPunct/>
        <w:autoSpaceDE/>
        <w:autoSpaceDN/>
        <w:adjustRightInd/>
        <w:spacing w:after="200"/>
        <w:rPr>
          <w:sz w:val="20"/>
          <w:lang w:val="it-IT"/>
        </w:rPr>
      </w:pPr>
      <w:r>
        <w:rPr>
          <w:sz w:val="20"/>
          <w:lang w:val="it-IT"/>
        </w:rPr>
        <w:t>Tralasciando tutta la genesi dell’</w:t>
      </w:r>
      <w:r w:rsidR="00C461AB">
        <w:rPr>
          <w:sz w:val="20"/>
          <w:lang w:val="it-IT"/>
        </w:rPr>
        <w:t xml:space="preserve">operazione del 1989 che ha portato l’azienda all’ampliamento del proprio mercato  F.A.I. Tools si è dedicata negli anni al consolidamento di alcune partnership storiche con strutture leader nell’utensileria e negli strumenti di misura e del sevizio ai clienti delle zone di competenza storica (provincie di Bologna, Modena, Ferrara e a partire da quest’anno anche di Reggio Emilia. </w:t>
      </w:r>
    </w:p>
    <w:p w:rsidR="00C461AB" w:rsidRDefault="00C461AB" w:rsidP="00C10807">
      <w:pPr>
        <w:overflowPunct/>
        <w:autoSpaceDE/>
        <w:autoSpaceDN/>
        <w:adjustRightInd/>
        <w:spacing w:after="200"/>
        <w:rPr>
          <w:sz w:val="20"/>
          <w:lang w:val="it-IT"/>
        </w:rPr>
      </w:pPr>
      <w:r>
        <w:rPr>
          <w:sz w:val="20"/>
          <w:lang w:val="it-IT"/>
        </w:rPr>
        <w:t>Grazie all</w:t>
      </w:r>
      <w:r w:rsidR="00BC4DEB">
        <w:rPr>
          <w:sz w:val="20"/>
          <w:lang w:val="it-IT"/>
        </w:rPr>
        <w:t>’ampliamento del sito web, servizio a tutti i clienti che richiedono offerte e servizi tramite www.faitools.it</w:t>
      </w:r>
      <w:r>
        <w:rPr>
          <w:sz w:val="20"/>
          <w:lang w:val="it-IT"/>
        </w:rPr>
        <w:t xml:space="preserve"> </w:t>
      </w:r>
    </w:p>
    <w:p w:rsidR="005626AC" w:rsidRPr="00BC4DEB" w:rsidRDefault="005626AC" w:rsidP="005626AC">
      <w:pPr>
        <w:overflowPunct/>
        <w:autoSpaceDE/>
        <w:autoSpaceDN/>
        <w:adjustRightInd/>
        <w:spacing w:after="200"/>
        <w:rPr>
          <w:i/>
          <w:sz w:val="20"/>
          <w:u w:val="single"/>
          <w:lang w:val="it-IT"/>
        </w:rPr>
      </w:pPr>
      <w:r w:rsidRPr="00BC4DEB">
        <w:rPr>
          <w:i/>
          <w:sz w:val="20"/>
          <w:u w:val="single"/>
          <w:lang w:val="it-IT"/>
        </w:rPr>
        <w:t>CONTESTO</w:t>
      </w:r>
      <w:r>
        <w:rPr>
          <w:i/>
          <w:sz w:val="20"/>
          <w:u w:val="single"/>
          <w:lang w:val="it-IT"/>
        </w:rPr>
        <w:t xml:space="preserve"> DI TIPO GENERALE</w:t>
      </w:r>
      <w:r w:rsidRPr="00BC4DEB">
        <w:rPr>
          <w:i/>
          <w:sz w:val="20"/>
          <w:u w:val="single"/>
          <w:lang w:val="it-IT"/>
        </w:rPr>
        <w:t xml:space="preserve">: </w:t>
      </w:r>
    </w:p>
    <w:p w:rsidR="005626AC" w:rsidRDefault="005626AC" w:rsidP="005626AC">
      <w:pPr>
        <w:overflowPunct/>
        <w:autoSpaceDE/>
        <w:autoSpaceDN/>
        <w:adjustRightInd/>
        <w:spacing w:after="200"/>
        <w:rPr>
          <w:sz w:val="20"/>
          <w:lang w:val="it-IT"/>
        </w:rPr>
      </w:pPr>
      <w:r>
        <w:rPr>
          <w:sz w:val="20"/>
          <w:lang w:val="it-IT"/>
        </w:rPr>
        <w:t xml:space="preserve">a) Fornitura, servizio e consulenza in nome  e per conto di specifici Marchi-Brand della meccanica di precisione nel settore dell’asportazione truciolo  degli strumenti di misura.  </w:t>
      </w:r>
    </w:p>
    <w:p w:rsidR="005626AC" w:rsidRDefault="005626AC" w:rsidP="005626AC">
      <w:pPr>
        <w:overflowPunct/>
        <w:autoSpaceDE/>
        <w:autoSpaceDN/>
        <w:adjustRightInd/>
        <w:spacing w:after="200"/>
        <w:rPr>
          <w:sz w:val="20"/>
          <w:lang w:val="it-IT"/>
        </w:rPr>
      </w:pPr>
      <w:r>
        <w:rPr>
          <w:sz w:val="20"/>
          <w:lang w:val="it-IT"/>
        </w:rPr>
        <w:t>b) Presidio della tipologia di clientela (meccanica artigianale e medio/grandi aziende) delle provincie di nostra competenza e di chiunque ci richieda una consulenza tramite il sito internet.</w:t>
      </w:r>
    </w:p>
    <w:p w:rsidR="005626AC" w:rsidRDefault="005626AC" w:rsidP="005626AC">
      <w:pPr>
        <w:overflowPunct/>
        <w:autoSpaceDE/>
        <w:autoSpaceDN/>
        <w:adjustRightInd/>
        <w:spacing w:after="200"/>
        <w:rPr>
          <w:b/>
          <w:sz w:val="12"/>
          <w:szCs w:val="12"/>
          <w:lang w:val="it-IT"/>
        </w:rPr>
      </w:pPr>
      <w:r>
        <w:rPr>
          <w:sz w:val="20"/>
          <w:lang w:val="it-IT"/>
        </w:rPr>
        <w:t xml:space="preserve">c) Servizio su specifiche richieste inerenti il ns. settore, servendoci di fornitori terzi.   </w:t>
      </w:r>
    </w:p>
    <w:p w:rsidR="005626AC" w:rsidRDefault="005626AC" w:rsidP="00C10807">
      <w:pPr>
        <w:overflowPunct/>
        <w:autoSpaceDE/>
        <w:autoSpaceDN/>
        <w:adjustRightInd/>
        <w:spacing w:after="200"/>
        <w:rPr>
          <w:i/>
          <w:sz w:val="20"/>
          <w:u w:val="single"/>
          <w:lang w:val="it-IT"/>
        </w:rPr>
      </w:pPr>
    </w:p>
    <w:p w:rsidR="00BC4DEB" w:rsidRPr="00BC4DEB" w:rsidRDefault="00C461AB" w:rsidP="00C10807">
      <w:pPr>
        <w:overflowPunct/>
        <w:autoSpaceDE/>
        <w:autoSpaceDN/>
        <w:adjustRightInd/>
        <w:spacing w:after="200"/>
        <w:rPr>
          <w:i/>
          <w:sz w:val="20"/>
          <w:u w:val="single"/>
          <w:lang w:val="it-IT"/>
        </w:rPr>
      </w:pPr>
      <w:r w:rsidRPr="00BC4DEB">
        <w:rPr>
          <w:i/>
          <w:sz w:val="20"/>
          <w:u w:val="single"/>
          <w:lang w:val="it-IT"/>
        </w:rPr>
        <w:t>CONTESTO</w:t>
      </w:r>
      <w:r w:rsidR="005626AC">
        <w:rPr>
          <w:i/>
          <w:sz w:val="20"/>
          <w:u w:val="single"/>
          <w:lang w:val="it-IT"/>
        </w:rPr>
        <w:t xml:space="preserve"> PARTICOLARE</w:t>
      </w:r>
      <w:r w:rsidRPr="00BC4DEB">
        <w:rPr>
          <w:i/>
          <w:sz w:val="20"/>
          <w:u w:val="single"/>
          <w:lang w:val="it-IT"/>
        </w:rPr>
        <w:t xml:space="preserve">: </w:t>
      </w:r>
    </w:p>
    <w:p w:rsidR="00BC4DEB" w:rsidRDefault="00BC4DEB" w:rsidP="00C10807">
      <w:pPr>
        <w:overflowPunct/>
        <w:autoSpaceDE/>
        <w:autoSpaceDN/>
        <w:adjustRightInd/>
        <w:spacing w:after="200"/>
        <w:rPr>
          <w:sz w:val="20"/>
          <w:lang w:val="it-IT"/>
        </w:rPr>
      </w:pPr>
      <w:r>
        <w:rPr>
          <w:sz w:val="20"/>
          <w:lang w:val="it-IT"/>
        </w:rPr>
        <w:t xml:space="preserve">1) </w:t>
      </w:r>
      <w:r w:rsidR="00DC211E">
        <w:rPr>
          <w:sz w:val="20"/>
          <w:lang w:val="it-IT"/>
        </w:rPr>
        <w:t>F</w:t>
      </w:r>
      <w:r w:rsidR="00C461AB">
        <w:rPr>
          <w:sz w:val="20"/>
          <w:lang w:val="it-IT"/>
        </w:rPr>
        <w:t xml:space="preserve">ornitura, servizio e consulenza ai clienti del settore meccanico che operano nelle suddette zone.  </w:t>
      </w:r>
      <w:r>
        <w:rPr>
          <w:sz w:val="20"/>
          <w:lang w:val="it-IT"/>
        </w:rPr>
        <w:t>Dallo scorso anno, particolare enfasi è stata data allo strumento web per tutti i clienti che richiedano il nostro interessamento tramite il sito</w:t>
      </w:r>
    </w:p>
    <w:p w:rsidR="00DC211E" w:rsidRDefault="00BC4DEB" w:rsidP="00C10807">
      <w:pPr>
        <w:overflowPunct/>
        <w:autoSpaceDE/>
        <w:autoSpaceDN/>
        <w:adjustRightInd/>
        <w:spacing w:after="200"/>
        <w:rPr>
          <w:sz w:val="20"/>
          <w:lang w:val="it-IT"/>
        </w:rPr>
      </w:pPr>
      <w:r>
        <w:rPr>
          <w:sz w:val="20"/>
          <w:lang w:val="it-IT"/>
        </w:rPr>
        <w:t>2) Divulgazione delle politiche commerciali concordate con i nostri partner di riferimento, nell’ottica di bilanciare un offerta tecnico – commerciale adeguata per la nostra clientela</w:t>
      </w:r>
      <w:r w:rsidR="00DC211E">
        <w:rPr>
          <w:sz w:val="20"/>
          <w:lang w:val="it-IT"/>
        </w:rPr>
        <w:t>.</w:t>
      </w:r>
    </w:p>
    <w:p w:rsidR="00945636" w:rsidRDefault="00DC211E" w:rsidP="00C10807">
      <w:pPr>
        <w:overflowPunct/>
        <w:autoSpaceDE/>
        <w:autoSpaceDN/>
        <w:adjustRightInd/>
        <w:spacing w:after="200"/>
        <w:rPr>
          <w:sz w:val="20"/>
          <w:lang w:val="it-IT"/>
        </w:rPr>
      </w:pPr>
      <w:r>
        <w:rPr>
          <w:sz w:val="20"/>
          <w:lang w:val="it-IT"/>
        </w:rPr>
        <w:t>3) Rispetto in ambito nazionale delle politiche dei grossi Brand.</w:t>
      </w:r>
    </w:p>
    <w:p w:rsidR="00BC4DEB" w:rsidRDefault="00945636" w:rsidP="00C10807">
      <w:pPr>
        <w:overflowPunct/>
        <w:autoSpaceDE/>
        <w:autoSpaceDN/>
        <w:adjustRightInd/>
        <w:spacing w:after="200"/>
        <w:rPr>
          <w:b/>
          <w:sz w:val="12"/>
          <w:szCs w:val="12"/>
          <w:lang w:val="it-IT"/>
        </w:rPr>
      </w:pPr>
      <w:r>
        <w:rPr>
          <w:sz w:val="20"/>
          <w:lang w:val="it-IT"/>
        </w:rPr>
        <w:t xml:space="preserve">4) Servizio su specifiche richieste inerenti il ns. settore, servendoci di fornitori terzi nell’ottica di fungere da consulente del cliente (ove possibile)  </w:t>
      </w:r>
      <w:r w:rsidR="00DC211E">
        <w:rPr>
          <w:sz w:val="20"/>
          <w:lang w:val="it-IT"/>
        </w:rPr>
        <w:t xml:space="preserve"> </w:t>
      </w:r>
      <w:r w:rsidR="00BC4DEB">
        <w:rPr>
          <w:sz w:val="20"/>
          <w:lang w:val="it-IT"/>
        </w:rPr>
        <w:t xml:space="preserve">   </w:t>
      </w:r>
      <w:r w:rsidR="00C461AB">
        <w:rPr>
          <w:sz w:val="20"/>
          <w:lang w:val="it-IT"/>
        </w:rPr>
        <w:t xml:space="preserve">   </w:t>
      </w:r>
      <w:r w:rsidR="00E32FD1">
        <w:rPr>
          <w:sz w:val="20"/>
          <w:lang w:val="it-IT"/>
        </w:rPr>
        <w:t xml:space="preserve">    </w:t>
      </w:r>
      <w:r w:rsidR="00E32FD1">
        <w:rPr>
          <w:b/>
          <w:sz w:val="12"/>
          <w:szCs w:val="12"/>
          <w:lang w:val="it-IT"/>
        </w:rPr>
        <w:t xml:space="preserve">  </w:t>
      </w:r>
    </w:p>
    <w:p w:rsidR="00DD11F0" w:rsidRPr="00DD11F0" w:rsidRDefault="00DD11F0" w:rsidP="00DD11F0">
      <w:pPr>
        <w:overflowPunct/>
        <w:autoSpaceDE/>
        <w:autoSpaceDN/>
        <w:adjustRightInd/>
        <w:spacing w:after="200"/>
        <w:rPr>
          <w:b/>
          <w:sz w:val="12"/>
          <w:szCs w:val="12"/>
          <w:lang w:val="it-IT"/>
        </w:rPr>
      </w:pPr>
    </w:p>
    <w:tbl>
      <w:tblPr>
        <w:tblStyle w:val="Grigliatabella"/>
        <w:tblW w:w="10031" w:type="dxa"/>
        <w:tblLayout w:type="fixed"/>
        <w:tblLook w:val="04A0" w:firstRow="1" w:lastRow="0" w:firstColumn="1" w:lastColumn="0" w:noHBand="0" w:noVBand="1"/>
      </w:tblPr>
      <w:tblGrid>
        <w:gridCol w:w="675"/>
        <w:gridCol w:w="2051"/>
        <w:gridCol w:w="1493"/>
        <w:gridCol w:w="4536"/>
        <w:gridCol w:w="1276"/>
      </w:tblGrid>
      <w:tr w:rsidR="00540BF1" w:rsidRPr="00540BF1" w:rsidTr="0082280C">
        <w:trPr>
          <w:trHeight w:val="750"/>
        </w:trPr>
        <w:tc>
          <w:tcPr>
            <w:tcW w:w="675" w:type="dxa"/>
            <w:noWrap/>
            <w:hideMark/>
          </w:tcPr>
          <w:p w:rsidR="00540BF1" w:rsidRPr="0082280C" w:rsidRDefault="00956ABD" w:rsidP="00540BF1">
            <w:pPr>
              <w:overflowPunct/>
              <w:autoSpaceDE/>
              <w:autoSpaceDN/>
              <w:adjustRightInd/>
              <w:rPr>
                <w:rFonts w:ascii="Calibri" w:hAnsi="Calibri"/>
                <w:color w:val="000000"/>
                <w:szCs w:val="24"/>
                <w:lang w:val="it-IT"/>
              </w:rPr>
            </w:pPr>
            <w:r w:rsidRPr="0082280C">
              <w:rPr>
                <w:rFonts w:ascii="Calibri" w:hAnsi="Calibri"/>
                <w:color w:val="000000"/>
                <w:szCs w:val="24"/>
                <w:lang w:val="it-IT"/>
              </w:rPr>
              <w:t> </w:t>
            </w:r>
          </w:p>
        </w:tc>
        <w:tc>
          <w:tcPr>
            <w:tcW w:w="2051" w:type="dxa"/>
            <w:hideMark/>
          </w:tcPr>
          <w:p w:rsidR="00540BF1" w:rsidRPr="0082280C" w:rsidRDefault="00956ABD" w:rsidP="00540BF1">
            <w:pPr>
              <w:overflowPunct/>
              <w:autoSpaceDE/>
              <w:autoSpaceDN/>
              <w:adjustRightInd/>
              <w:rPr>
                <w:rFonts w:ascii="Calibri" w:hAnsi="Calibri"/>
                <w:b/>
                <w:bCs/>
                <w:color w:val="000000"/>
                <w:szCs w:val="24"/>
                <w:lang w:val="it-IT"/>
              </w:rPr>
            </w:pPr>
            <w:r w:rsidRPr="0082280C">
              <w:rPr>
                <w:rFonts w:ascii="Calibri" w:hAnsi="Calibri"/>
                <w:b/>
                <w:bCs/>
                <w:color w:val="000000"/>
                <w:szCs w:val="24"/>
                <w:lang w:val="it-IT"/>
              </w:rPr>
              <w:t>PARTI INTERESSATE</w:t>
            </w:r>
          </w:p>
        </w:tc>
        <w:tc>
          <w:tcPr>
            <w:tcW w:w="1493" w:type="dxa"/>
            <w:hideMark/>
          </w:tcPr>
          <w:p w:rsidR="00540BF1" w:rsidRPr="0082280C" w:rsidRDefault="00956ABD" w:rsidP="00540BF1">
            <w:pPr>
              <w:overflowPunct/>
              <w:autoSpaceDE/>
              <w:autoSpaceDN/>
              <w:adjustRightInd/>
              <w:rPr>
                <w:rFonts w:ascii="Calibri" w:hAnsi="Calibri"/>
                <w:b/>
                <w:bCs/>
                <w:color w:val="000000"/>
                <w:szCs w:val="24"/>
                <w:lang w:val="it-IT"/>
              </w:rPr>
            </w:pPr>
            <w:r w:rsidRPr="0082280C">
              <w:rPr>
                <w:rFonts w:ascii="Calibri" w:hAnsi="Calibri"/>
                <w:b/>
                <w:bCs/>
                <w:color w:val="000000"/>
                <w:szCs w:val="24"/>
                <w:lang w:val="it-IT"/>
              </w:rPr>
              <w:t>RILEVANTI/NO</w:t>
            </w:r>
          </w:p>
        </w:tc>
        <w:tc>
          <w:tcPr>
            <w:tcW w:w="4536" w:type="dxa"/>
            <w:hideMark/>
          </w:tcPr>
          <w:p w:rsidR="00540BF1" w:rsidRPr="0082280C" w:rsidRDefault="00956ABD" w:rsidP="00540BF1">
            <w:pPr>
              <w:overflowPunct/>
              <w:autoSpaceDE/>
              <w:autoSpaceDN/>
              <w:adjustRightInd/>
              <w:rPr>
                <w:rFonts w:ascii="Calibri" w:hAnsi="Calibri"/>
                <w:b/>
                <w:bCs/>
                <w:color w:val="000000"/>
                <w:szCs w:val="24"/>
                <w:lang w:val="it-IT"/>
              </w:rPr>
            </w:pPr>
            <w:r w:rsidRPr="0082280C">
              <w:rPr>
                <w:rFonts w:ascii="Calibri" w:hAnsi="Calibri"/>
                <w:b/>
                <w:bCs/>
                <w:color w:val="000000"/>
                <w:szCs w:val="24"/>
                <w:lang w:val="it-IT"/>
              </w:rPr>
              <w:t>REQUISITI (ASPETTATIVE)</w:t>
            </w:r>
          </w:p>
        </w:tc>
        <w:tc>
          <w:tcPr>
            <w:tcW w:w="1276" w:type="dxa"/>
            <w:hideMark/>
          </w:tcPr>
          <w:p w:rsidR="00540BF1" w:rsidRPr="0082280C" w:rsidRDefault="00956ABD" w:rsidP="00540BF1">
            <w:pPr>
              <w:overflowPunct/>
              <w:autoSpaceDE/>
              <w:autoSpaceDN/>
              <w:adjustRightInd/>
              <w:rPr>
                <w:rFonts w:ascii="Calibri" w:hAnsi="Calibri"/>
                <w:b/>
                <w:bCs/>
                <w:color w:val="000000"/>
                <w:szCs w:val="24"/>
                <w:lang w:val="it-IT"/>
              </w:rPr>
            </w:pPr>
            <w:r w:rsidRPr="0082280C">
              <w:rPr>
                <w:rFonts w:ascii="Calibri" w:hAnsi="Calibri"/>
                <w:b/>
                <w:bCs/>
                <w:color w:val="000000"/>
                <w:szCs w:val="24"/>
                <w:lang w:val="it-IT"/>
              </w:rPr>
              <w:t>RILEVANTI/NO</w:t>
            </w:r>
          </w:p>
        </w:tc>
      </w:tr>
      <w:tr w:rsidR="00540BF1" w:rsidRPr="00945636" w:rsidTr="0082280C">
        <w:trPr>
          <w:trHeight w:val="173"/>
        </w:trPr>
        <w:tc>
          <w:tcPr>
            <w:tcW w:w="675" w:type="dxa"/>
            <w:noWrap/>
            <w:hideMark/>
          </w:tcPr>
          <w:p w:rsidR="00540BF1" w:rsidRPr="00540BF1" w:rsidRDefault="00540BF1" w:rsidP="0082280C">
            <w:pPr>
              <w:overflowPunct/>
              <w:autoSpaceDE/>
              <w:autoSpaceDN/>
              <w:adjustRightInd/>
              <w:jc w:val="center"/>
              <w:rPr>
                <w:rFonts w:ascii="Calibri" w:hAnsi="Calibri"/>
                <w:color w:val="000000"/>
                <w:sz w:val="22"/>
                <w:szCs w:val="22"/>
                <w:lang w:val="it-IT"/>
              </w:rPr>
            </w:pPr>
            <w:r w:rsidRPr="00540BF1">
              <w:rPr>
                <w:rFonts w:ascii="Calibri" w:hAnsi="Calibri"/>
                <w:color w:val="000000"/>
                <w:sz w:val="22"/>
                <w:szCs w:val="22"/>
                <w:lang w:val="it-IT"/>
              </w:rPr>
              <w:t>1</w:t>
            </w:r>
          </w:p>
        </w:tc>
        <w:tc>
          <w:tcPr>
            <w:tcW w:w="2051" w:type="dxa"/>
          </w:tcPr>
          <w:p w:rsidR="00540BF1" w:rsidRPr="00540BF1" w:rsidRDefault="005626AC" w:rsidP="0082280C">
            <w:pPr>
              <w:overflowPunct/>
              <w:autoSpaceDE/>
              <w:autoSpaceDN/>
              <w:adjustRightInd/>
              <w:rPr>
                <w:rFonts w:ascii="Calibri" w:hAnsi="Calibri"/>
                <w:i/>
                <w:iCs/>
                <w:color w:val="000000"/>
                <w:sz w:val="22"/>
                <w:szCs w:val="22"/>
                <w:lang w:val="it-IT"/>
              </w:rPr>
            </w:pPr>
            <w:proofErr w:type="spellStart"/>
            <w:r>
              <w:rPr>
                <w:rFonts w:ascii="Calibri" w:hAnsi="Calibri"/>
                <w:i/>
                <w:iCs/>
                <w:color w:val="000000"/>
                <w:sz w:val="22"/>
                <w:szCs w:val="22"/>
                <w:lang w:val="it-IT"/>
              </w:rPr>
              <w:t>Partners</w:t>
            </w:r>
            <w:proofErr w:type="spellEnd"/>
          </w:p>
        </w:tc>
        <w:tc>
          <w:tcPr>
            <w:tcW w:w="1493" w:type="dxa"/>
          </w:tcPr>
          <w:p w:rsidR="00540BF1" w:rsidRPr="00540BF1" w:rsidRDefault="005626AC" w:rsidP="00540BF1">
            <w:pPr>
              <w:overflowPunct/>
              <w:autoSpaceDE/>
              <w:autoSpaceDN/>
              <w:adjustRightInd/>
              <w:jc w:val="center"/>
              <w:rPr>
                <w:rFonts w:ascii="Calibri" w:hAnsi="Calibri"/>
                <w:i/>
                <w:iCs/>
                <w:color w:val="000000"/>
                <w:sz w:val="22"/>
                <w:szCs w:val="22"/>
                <w:lang w:val="it-IT"/>
              </w:rPr>
            </w:pPr>
            <w:r>
              <w:rPr>
                <w:rFonts w:ascii="Calibri" w:hAnsi="Calibri"/>
                <w:i/>
                <w:iCs/>
                <w:color w:val="000000"/>
                <w:sz w:val="22"/>
                <w:szCs w:val="22"/>
                <w:lang w:val="it-IT"/>
              </w:rPr>
              <w:t>SI</w:t>
            </w:r>
          </w:p>
        </w:tc>
        <w:tc>
          <w:tcPr>
            <w:tcW w:w="4536" w:type="dxa"/>
          </w:tcPr>
          <w:p w:rsidR="00540BF1" w:rsidRPr="00540BF1" w:rsidRDefault="00945636" w:rsidP="00540BF1">
            <w:pPr>
              <w:overflowPunct/>
              <w:autoSpaceDE/>
              <w:autoSpaceDN/>
              <w:adjustRightInd/>
              <w:rPr>
                <w:rFonts w:ascii="Calibri" w:hAnsi="Calibri"/>
                <w:color w:val="000000"/>
                <w:sz w:val="22"/>
                <w:szCs w:val="22"/>
                <w:lang w:val="it-IT"/>
              </w:rPr>
            </w:pPr>
            <w:r>
              <w:rPr>
                <w:rFonts w:ascii="Calibri" w:hAnsi="Calibri"/>
                <w:color w:val="000000"/>
                <w:sz w:val="22"/>
                <w:szCs w:val="22"/>
                <w:lang w:val="it-IT"/>
              </w:rPr>
              <w:t>Ampliare la penetrazione sul mercato e presidiarlo</w:t>
            </w:r>
          </w:p>
        </w:tc>
        <w:tc>
          <w:tcPr>
            <w:tcW w:w="1276" w:type="dxa"/>
            <w:noWrap/>
            <w:hideMark/>
          </w:tcPr>
          <w:p w:rsidR="00540BF1" w:rsidRPr="00540BF1" w:rsidRDefault="00540BF1" w:rsidP="00540BF1">
            <w:pPr>
              <w:overflowPunct/>
              <w:autoSpaceDE/>
              <w:autoSpaceDN/>
              <w:adjustRightInd/>
              <w:rPr>
                <w:rFonts w:ascii="Calibri" w:hAnsi="Calibri"/>
                <w:color w:val="000000"/>
                <w:sz w:val="22"/>
                <w:szCs w:val="22"/>
                <w:lang w:val="it-IT"/>
              </w:rPr>
            </w:pPr>
            <w:r w:rsidRPr="00540BF1">
              <w:rPr>
                <w:rFonts w:ascii="Calibri" w:hAnsi="Calibri"/>
                <w:color w:val="000000"/>
                <w:sz w:val="22"/>
                <w:szCs w:val="22"/>
                <w:lang w:val="it-IT"/>
              </w:rPr>
              <w:t> </w:t>
            </w:r>
            <w:r w:rsidR="00945636">
              <w:rPr>
                <w:rFonts w:ascii="Calibri" w:hAnsi="Calibri"/>
                <w:color w:val="000000"/>
                <w:sz w:val="22"/>
                <w:szCs w:val="22"/>
                <w:lang w:val="it-IT"/>
              </w:rPr>
              <w:t>SI</w:t>
            </w:r>
          </w:p>
        </w:tc>
      </w:tr>
      <w:tr w:rsidR="00540BF1" w:rsidRPr="00540BF1" w:rsidTr="00410AAB">
        <w:trPr>
          <w:trHeight w:val="699"/>
        </w:trPr>
        <w:tc>
          <w:tcPr>
            <w:tcW w:w="675" w:type="dxa"/>
            <w:noWrap/>
            <w:hideMark/>
          </w:tcPr>
          <w:p w:rsidR="00540BF1" w:rsidRPr="00540BF1" w:rsidRDefault="00540BF1" w:rsidP="0082280C">
            <w:pPr>
              <w:overflowPunct/>
              <w:autoSpaceDE/>
              <w:autoSpaceDN/>
              <w:adjustRightInd/>
              <w:jc w:val="center"/>
              <w:rPr>
                <w:rFonts w:ascii="Calibri" w:hAnsi="Calibri"/>
                <w:color w:val="000000"/>
                <w:sz w:val="22"/>
                <w:szCs w:val="22"/>
                <w:lang w:val="it-IT"/>
              </w:rPr>
            </w:pPr>
            <w:r w:rsidRPr="00540BF1">
              <w:rPr>
                <w:rFonts w:ascii="Calibri" w:hAnsi="Calibri"/>
                <w:color w:val="000000"/>
                <w:sz w:val="22"/>
                <w:szCs w:val="22"/>
                <w:lang w:val="it-IT"/>
              </w:rPr>
              <w:lastRenderedPageBreak/>
              <w:t>2</w:t>
            </w:r>
          </w:p>
        </w:tc>
        <w:tc>
          <w:tcPr>
            <w:tcW w:w="2051" w:type="dxa"/>
          </w:tcPr>
          <w:p w:rsidR="00540BF1" w:rsidRPr="00540BF1" w:rsidRDefault="005626AC" w:rsidP="0082280C">
            <w:pPr>
              <w:overflowPunct/>
              <w:autoSpaceDE/>
              <w:autoSpaceDN/>
              <w:adjustRightInd/>
              <w:rPr>
                <w:rFonts w:ascii="Calibri" w:hAnsi="Calibri"/>
                <w:i/>
                <w:iCs/>
                <w:color w:val="000000"/>
                <w:sz w:val="22"/>
                <w:szCs w:val="22"/>
                <w:lang w:val="it-IT"/>
              </w:rPr>
            </w:pPr>
            <w:r>
              <w:rPr>
                <w:rFonts w:ascii="Calibri" w:hAnsi="Calibri"/>
                <w:i/>
                <w:iCs/>
                <w:color w:val="000000"/>
                <w:sz w:val="22"/>
                <w:szCs w:val="22"/>
                <w:lang w:val="it-IT"/>
              </w:rPr>
              <w:t>Fornitori</w:t>
            </w:r>
          </w:p>
        </w:tc>
        <w:tc>
          <w:tcPr>
            <w:tcW w:w="1493" w:type="dxa"/>
          </w:tcPr>
          <w:p w:rsidR="00540BF1" w:rsidRPr="00540BF1" w:rsidRDefault="00945636" w:rsidP="00540BF1">
            <w:pPr>
              <w:overflowPunct/>
              <w:autoSpaceDE/>
              <w:autoSpaceDN/>
              <w:adjustRightInd/>
              <w:jc w:val="center"/>
              <w:rPr>
                <w:rFonts w:ascii="Calibri" w:hAnsi="Calibri"/>
                <w:i/>
                <w:iCs/>
                <w:color w:val="000000"/>
                <w:sz w:val="22"/>
                <w:szCs w:val="22"/>
                <w:lang w:val="it-IT"/>
              </w:rPr>
            </w:pPr>
            <w:r>
              <w:rPr>
                <w:rFonts w:ascii="Calibri" w:hAnsi="Calibri"/>
                <w:i/>
                <w:iCs/>
                <w:color w:val="000000"/>
                <w:sz w:val="22"/>
                <w:szCs w:val="22"/>
                <w:lang w:val="it-IT"/>
              </w:rPr>
              <w:t>SI</w:t>
            </w:r>
          </w:p>
        </w:tc>
        <w:tc>
          <w:tcPr>
            <w:tcW w:w="4536" w:type="dxa"/>
          </w:tcPr>
          <w:p w:rsidR="00540BF1" w:rsidRPr="00540BF1" w:rsidRDefault="00945636" w:rsidP="00540BF1">
            <w:pPr>
              <w:overflowPunct/>
              <w:autoSpaceDE/>
              <w:autoSpaceDN/>
              <w:adjustRightInd/>
              <w:rPr>
                <w:rFonts w:ascii="Calibri" w:hAnsi="Calibri"/>
                <w:color w:val="000000"/>
                <w:sz w:val="22"/>
                <w:szCs w:val="22"/>
                <w:lang w:val="it-IT"/>
              </w:rPr>
            </w:pPr>
            <w:r>
              <w:rPr>
                <w:rFonts w:ascii="Calibri" w:hAnsi="Calibri"/>
                <w:color w:val="000000"/>
                <w:sz w:val="22"/>
                <w:szCs w:val="22"/>
                <w:lang w:val="it-IT"/>
              </w:rPr>
              <w:t>Rispettare le condizioni pattuite, aumentando il fatturato</w:t>
            </w:r>
          </w:p>
        </w:tc>
        <w:tc>
          <w:tcPr>
            <w:tcW w:w="1276" w:type="dxa"/>
            <w:hideMark/>
          </w:tcPr>
          <w:p w:rsidR="00540BF1" w:rsidRPr="00540BF1" w:rsidRDefault="00945636" w:rsidP="00540BF1">
            <w:pPr>
              <w:overflowPunct/>
              <w:autoSpaceDE/>
              <w:autoSpaceDN/>
              <w:adjustRightInd/>
              <w:rPr>
                <w:rFonts w:ascii="Calibri" w:hAnsi="Calibri"/>
                <w:color w:val="000000"/>
                <w:sz w:val="22"/>
                <w:szCs w:val="22"/>
                <w:lang w:val="it-IT"/>
              </w:rPr>
            </w:pPr>
            <w:r>
              <w:rPr>
                <w:rFonts w:ascii="Calibri" w:hAnsi="Calibri"/>
                <w:color w:val="000000"/>
                <w:sz w:val="22"/>
                <w:szCs w:val="22"/>
                <w:lang w:val="it-IT"/>
              </w:rPr>
              <w:t>SI</w:t>
            </w:r>
          </w:p>
        </w:tc>
      </w:tr>
      <w:tr w:rsidR="00540BF1" w:rsidRPr="00945636" w:rsidTr="0082280C">
        <w:trPr>
          <w:trHeight w:val="243"/>
        </w:trPr>
        <w:tc>
          <w:tcPr>
            <w:tcW w:w="675" w:type="dxa"/>
            <w:noWrap/>
            <w:hideMark/>
          </w:tcPr>
          <w:p w:rsidR="00540BF1" w:rsidRPr="00540BF1" w:rsidRDefault="00540BF1" w:rsidP="0082280C">
            <w:pPr>
              <w:overflowPunct/>
              <w:autoSpaceDE/>
              <w:autoSpaceDN/>
              <w:adjustRightInd/>
              <w:jc w:val="center"/>
              <w:rPr>
                <w:rFonts w:ascii="Calibri" w:hAnsi="Calibri"/>
                <w:color w:val="000000"/>
                <w:sz w:val="22"/>
                <w:szCs w:val="22"/>
                <w:lang w:val="it-IT"/>
              </w:rPr>
            </w:pPr>
            <w:r w:rsidRPr="00540BF1">
              <w:rPr>
                <w:rFonts w:ascii="Calibri" w:hAnsi="Calibri"/>
                <w:color w:val="000000"/>
                <w:sz w:val="22"/>
                <w:szCs w:val="22"/>
                <w:lang w:val="it-IT"/>
              </w:rPr>
              <w:t>3</w:t>
            </w:r>
          </w:p>
        </w:tc>
        <w:tc>
          <w:tcPr>
            <w:tcW w:w="2051" w:type="dxa"/>
          </w:tcPr>
          <w:p w:rsidR="00540BF1" w:rsidRPr="00540BF1" w:rsidRDefault="00945636" w:rsidP="0082280C">
            <w:pPr>
              <w:overflowPunct/>
              <w:autoSpaceDE/>
              <w:autoSpaceDN/>
              <w:adjustRightInd/>
              <w:rPr>
                <w:rFonts w:ascii="Calibri" w:hAnsi="Calibri"/>
                <w:i/>
                <w:iCs/>
                <w:color w:val="000000"/>
                <w:sz w:val="22"/>
                <w:szCs w:val="22"/>
                <w:lang w:val="it-IT"/>
              </w:rPr>
            </w:pPr>
            <w:r>
              <w:rPr>
                <w:rFonts w:ascii="Calibri" w:hAnsi="Calibri"/>
                <w:i/>
                <w:iCs/>
                <w:color w:val="000000"/>
                <w:sz w:val="22"/>
                <w:szCs w:val="22"/>
                <w:lang w:val="it-IT"/>
              </w:rPr>
              <w:t>Clienti</w:t>
            </w:r>
          </w:p>
        </w:tc>
        <w:tc>
          <w:tcPr>
            <w:tcW w:w="1493" w:type="dxa"/>
          </w:tcPr>
          <w:p w:rsidR="00540BF1" w:rsidRPr="00540BF1" w:rsidRDefault="00945636" w:rsidP="00540BF1">
            <w:pPr>
              <w:overflowPunct/>
              <w:autoSpaceDE/>
              <w:autoSpaceDN/>
              <w:adjustRightInd/>
              <w:jc w:val="center"/>
              <w:rPr>
                <w:rFonts w:ascii="Calibri" w:hAnsi="Calibri"/>
                <w:i/>
                <w:iCs/>
                <w:color w:val="000000"/>
                <w:sz w:val="22"/>
                <w:szCs w:val="22"/>
                <w:lang w:val="it-IT"/>
              </w:rPr>
            </w:pPr>
            <w:r>
              <w:rPr>
                <w:rFonts w:ascii="Calibri" w:hAnsi="Calibri"/>
                <w:i/>
                <w:iCs/>
                <w:color w:val="000000"/>
                <w:sz w:val="22"/>
                <w:szCs w:val="22"/>
                <w:lang w:val="it-IT"/>
              </w:rPr>
              <w:t>SI</w:t>
            </w:r>
          </w:p>
        </w:tc>
        <w:tc>
          <w:tcPr>
            <w:tcW w:w="4536" w:type="dxa"/>
          </w:tcPr>
          <w:p w:rsidR="00540BF1" w:rsidRPr="00540BF1" w:rsidRDefault="00945636" w:rsidP="00540BF1">
            <w:pPr>
              <w:overflowPunct/>
              <w:autoSpaceDE/>
              <w:autoSpaceDN/>
              <w:adjustRightInd/>
              <w:rPr>
                <w:rFonts w:ascii="Calibri" w:hAnsi="Calibri"/>
                <w:color w:val="000000"/>
                <w:sz w:val="22"/>
                <w:szCs w:val="22"/>
                <w:lang w:val="it-IT"/>
              </w:rPr>
            </w:pPr>
            <w:r>
              <w:rPr>
                <w:rFonts w:ascii="Calibri" w:hAnsi="Calibri"/>
                <w:color w:val="000000"/>
                <w:sz w:val="22"/>
                <w:szCs w:val="22"/>
                <w:lang w:val="it-IT"/>
              </w:rPr>
              <w:t xml:space="preserve">Migliorare servizio e qualità dello stesso in </w:t>
            </w:r>
            <w:proofErr w:type="spellStart"/>
            <w:r>
              <w:rPr>
                <w:rFonts w:ascii="Calibri" w:hAnsi="Calibri"/>
                <w:color w:val="000000"/>
                <w:sz w:val="22"/>
                <w:szCs w:val="22"/>
                <w:lang w:val="it-IT"/>
              </w:rPr>
              <w:t>un ottica</w:t>
            </w:r>
            <w:proofErr w:type="spellEnd"/>
            <w:r>
              <w:rPr>
                <w:rFonts w:ascii="Calibri" w:hAnsi="Calibri"/>
                <w:color w:val="000000"/>
                <w:sz w:val="22"/>
                <w:szCs w:val="22"/>
                <w:lang w:val="it-IT"/>
              </w:rPr>
              <w:t xml:space="preserve"> di sempre migliore rapporto qualità prezzo</w:t>
            </w:r>
          </w:p>
        </w:tc>
        <w:tc>
          <w:tcPr>
            <w:tcW w:w="1276" w:type="dxa"/>
            <w:hideMark/>
          </w:tcPr>
          <w:p w:rsidR="00540BF1" w:rsidRPr="00540BF1" w:rsidRDefault="00945636" w:rsidP="00540BF1">
            <w:pPr>
              <w:overflowPunct/>
              <w:autoSpaceDE/>
              <w:autoSpaceDN/>
              <w:adjustRightInd/>
              <w:rPr>
                <w:rFonts w:ascii="Calibri" w:hAnsi="Calibri"/>
                <w:color w:val="000000"/>
                <w:sz w:val="22"/>
                <w:szCs w:val="22"/>
                <w:lang w:val="it-IT"/>
              </w:rPr>
            </w:pPr>
            <w:r>
              <w:rPr>
                <w:rFonts w:ascii="Calibri" w:hAnsi="Calibri"/>
                <w:color w:val="000000"/>
                <w:sz w:val="22"/>
                <w:szCs w:val="22"/>
                <w:lang w:val="it-IT"/>
              </w:rPr>
              <w:t>SI</w:t>
            </w:r>
            <w:r w:rsidR="00540BF1" w:rsidRPr="00540BF1">
              <w:rPr>
                <w:rFonts w:ascii="Calibri" w:hAnsi="Calibri"/>
                <w:color w:val="000000"/>
                <w:sz w:val="22"/>
                <w:szCs w:val="22"/>
                <w:lang w:val="it-IT"/>
              </w:rPr>
              <w:t> </w:t>
            </w:r>
          </w:p>
        </w:tc>
      </w:tr>
      <w:tr w:rsidR="00540BF1" w:rsidRPr="001765AD" w:rsidTr="0082280C">
        <w:trPr>
          <w:trHeight w:val="300"/>
        </w:trPr>
        <w:tc>
          <w:tcPr>
            <w:tcW w:w="675" w:type="dxa"/>
            <w:noWrap/>
            <w:hideMark/>
          </w:tcPr>
          <w:p w:rsidR="00540BF1" w:rsidRPr="00540BF1" w:rsidRDefault="00540BF1" w:rsidP="0082280C">
            <w:pPr>
              <w:overflowPunct/>
              <w:autoSpaceDE/>
              <w:autoSpaceDN/>
              <w:adjustRightInd/>
              <w:jc w:val="center"/>
              <w:rPr>
                <w:rFonts w:ascii="Calibri" w:hAnsi="Calibri"/>
                <w:color w:val="000000"/>
                <w:sz w:val="22"/>
                <w:szCs w:val="22"/>
                <w:lang w:val="it-IT"/>
              </w:rPr>
            </w:pPr>
            <w:r w:rsidRPr="00540BF1">
              <w:rPr>
                <w:rFonts w:ascii="Calibri" w:hAnsi="Calibri"/>
                <w:color w:val="000000"/>
                <w:sz w:val="22"/>
                <w:szCs w:val="22"/>
                <w:lang w:val="it-IT"/>
              </w:rPr>
              <w:t>4</w:t>
            </w:r>
          </w:p>
        </w:tc>
        <w:tc>
          <w:tcPr>
            <w:tcW w:w="2051" w:type="dxa"/>
          </w:tcPr>
          <w:p w:rsidR="00540BF1" w:rsidRPr="00540BF1" w:rsidRDefault="00945636" w:rsidP="0082280C">
            <w:pPr>
              <w:overflowPunct/>
              <w:autoSpaceDE/>
              <w:autoSpaceDN/>
              <w:adjustRightInd/>
              <w:rPr>
                <w:rFonts w:ascii="Calibri" w:hAnsi="Calibri"/>
                <w:i/>
                <w:iCs/>
                <w:color w:val="000000"/>
                <w:sz w:val="22"/>
                <w:szCs w:val="22"/>
                <w:lang w:val="it-IT"/>
              </w:rPr>
            </w:pPr>
            <w:r>
              <w:rPr>
                <w:rFonts w:ascii="Calibri" w:hAnsi="Calibri"/>
                <w:i/>
                <w:iCs/>
                <w:color w:val="000000"/>
                <w:sz w:val="22"/>
                <w:szCs w:val="22"/>
                <w:lang w:val="it-IT"/>
              </w:rPr>
              <w:t>Dipendenti</w:t>
            </w:r>
          </w:p>
        </w:tc>
        <w:tc>
          <w:tcPr>
            <w:tcW w:w="1493" w:type="dxa"/>
          </w:tcPr>
          <w:p w:rsidR="00540BF1" w:rsidRPr="00540BF1" w:rsidRDefault="00945636" w:rsidP="00540BF1">
            <w:pPr>
              <w:overflowPunct/>
              <w:autoSpaceDE/>
              <w:autoSpaceDN/>
              <w:adjustRightInd/>
              <w:jc w:val="center"/>
              <w:rPr>
                <w:rFonts w:ascii="Calibri" w:hAnsi="Calibri"/>
                <w:i/>
                <w:iCs/>
                <w:color w:val="000000"/>
                <w:sz w:val="22"/>
                <w:szCs w:val="22"/>
                <w:lang w:val="it-IT"/>
              </w:rPr>
            </w:pPr>
            <w:r>
              <w:rPr>
                <w:rFonts w:ascii="Calibri" w:hAnsi="Calibri"/>
                <w:i/>
                <w:iCs/>
                <w:color w:val="000000"/>
                <w:sz w:val="22"/>
                <w:szCs w:val="22"/>
                <w:lang w:val="it-IT"/>
              </w:rPr>
              <w:t>SI</w:t>
            </w:r>
          </w:p>
        </w:tc>
        <w:tc>
          <w:tcPr>
            <w:tcW w:w="4536" w:type="dxa"/>
          </w:tcPr>
          <w:p w:rsidR="00540BF1" w:rsidRPr="00540BF1" w:rsidRDefault="00945636" w:rsidP="00945636">
            <w:pPr>
              <w:overflowPunct/>
              <w:autoSpaceDE/>
              <w:autoSpaceDN/>
              <w:adjustRightInd/>
              <w:rPr>
                <w:rFonts w:ascii="Calibri" w:hAnsi="Calibri"/>
                <w:color w:val="000000"/>
                <w:sz w:val="22"/>
                <w:szCs w:val="22"/>
                <w:lang w:val="it-IT"/>
              </w:rPr>
            </w:pPr>
            <w:r>
              <w:rPr>
                <w:rFonts w:ascii="Calibri" w:hAnsi="Calibri"/>
                <w:color w:val="000000"/>
                <w:sz w:val="22"/>
                <w:szCs w:val="22"/>
                <w:lang w:val="it-IT"/>
              </w:rPr>
              <w:t xml:space="preserve">Ambiente di lavoro sano e stimolante; buon livello di crescita, stipendio, stima e prezzi  </w:t>
            </w:r>
          </w:p>
        </w:tc>
        <w:tc>
          <w:tcPr>
            <w:tcW w:w="1276" w:type="dxa"/>
            <w:hideMark/>
          </w:tcPr>
          <w:p w:rsidR="00540BF1" w:rsidRPr="00540BF1" w:rsidRDefault="001765AD" w:rsidP="00540BF1">
            <w:pPr>
              <w:overflowPunct/>
              <w:autoSpaceDE/>
              <w:autoSpaceDN/>
              <w:adjustRightInd/>
              <w:rPr>
                <w:rFonts w:ascii="Calibri" w:hAnsi="Calibri"/>
                <w:color w:val="000000"/>
                <w:sz w:val="22"/>
                <w:szCs w:val="22"/>
                <w:lang w:val="it-IT"/>
              </w:rPr>
            </w:pPr>
            <w:r>
              <w:rPr>
                <w:rFonts w:ascii="Calibri" w:hAnsi="Calibri"/>
                <w:color w:val="000000"/>
                <w:sz w:val="22"/>
                <w:szCs w:val="22"/>
                <w:lang w:val="it-IT"/>
              </w:rPr>
              <w:t>SI</w:t>
            </w:r>
          </w:p>
        </w:tc>
      </w:tr>
      <w:tr w:rsidR="00540BF1" w:rsidRPr="001765AD" w:rsidTr="0082280C">
        <w:trPr>
          <w:trHeight w:val="300"/>
        </w:trPr>
        <w:tc>
          <w:tcPr>
            <w:tcW w:w="675" w:type="dxa"/>
            <w:noWrap/>
            <w:hideMark/>
          </w:tcPr>
          <w:p w:rsidR="00540BF1" w:rsidRPr="00540BF1" w:rsidRDefault="00540BF1" w:rsidP="0082280C">
            <w:pPr>
              <w:overflowPunct/>
              <w:autoSpaceDE/>
              <w:autoSpaceDN/>
              <w:adjustRightInd/>
              <w:jc w:val="center"/>
              <w:rPr>
                <w:rFonts w:ascii="Calibri" w:hAnsi="Calibri"/>
                <w:color w:val="000000"/>
                <w:sz w:val="22"/>
                <w:szCs w:val="22"/>
                <w:lang w:val="it-IT"/>
              </w:rPr>
            </w:pPr>
            <w:r w:rsidRPr="00540BF1">
              <w:rPr>
                <w:rFonts w:ascii="Calibri" w:hAnsi="Calibri"/>
                <w:color w:val="000000"/>
                <w:sz w:val="22"/>
                <w:szCs w:val="22"/>
                <w:lang w:val="it-IT"/>
              </w:rPr>
              <w:t>5</w:t>
            </w:r>
          </w:p>
        </w:tc>
        <w:tc>
          <w:tcPr>
            <w:tcW w:w="2051" w:type="dxa"/>
          </w:tcPr>
          <w:p w:rsidR="00540BF1" w:rsidRPr="00540BF1" w:rsidRDefault="00945636" w:rsidP="0082280C">
            <w:pPr>
              <w:overflowPunct/>
              <w:autoSpaceDE/>
              <w:autoSpaceDN/>
              <w:adjustRightInd/>
              <w:ind w:left="-108"/>
              <w:rPr>
                <w:rFonts w:ascii="Calibri" w:hAnsi="Calibri"/>
                <w:i/>
                <w:iCs/>
                <w:color w:val="000000"/>
                <w:sz w:val="22"/>
                <w:szCs w:val="22"/>
                <w:lang w:val="it-IT"/>
              </w:rPr>
            </w:pPr>
            <w:r>
              <w:rPr>
                <w:rFonts w:ascii="Calibri" w:hAnsi="Calibri"/>
                <w:i/>
                <w:iCs/>
                <w:color w:val="000000"/>
                <w:sz w:val="22"/>
                <w:szCs w:val="22"/>
                <w:lang w:val="it-IT"/>
              </w:rPr>
              <w:t xml:space="preserve"> </w:t>
            </w:r>
            <w:r w:rsidR="00194783">
              <w:rPr>
                <w:rFonts w:ascii="Calibri" w:hAnsi="Calibri"/>
                <w:i/>
                <w:iCs/>
                <w:color w:val="000000"/>
                <w:sz w:val="22"/>
                <w:szCs w:val="22"/>
                <w:lang w:val="it-IT"/>
              </w:rPr>
              <w:t xml:space="preserve"> Spedizionieri</w:t>
            </w:r>
          </w:p>
        </w:tc>
        <w:tc>
          <w:tcPr>
            <w:tcW w:w="1493" w:type="dxa"/>
          </w:tcPr>
          <w:p w:rsidR="00540BF1" w:rsidRPr="00540BF1" w:rsidRDefault="00194783" w:rsidP="00540BF1">
            <w:pPr>
              <w:overflowPunct/>
              <w:autoSpaceDE/>
              <w:autoSpaceDN/>
              <w:adjustRightInd/>
              <w:jc w:val="center"/>
              <w:rPr>
                <w:rFonts w:ascii="Calibri" w:hAnsi="Calibri"/>
                <w:i/>
                <w:iCs/>
                <w:color w:val="000000"/>
                <w:sz w:val="22"/>
                <w:szCs w:val="22"/>
                <w:lang w:val="it-IT"/>
              </w:rPr>
            </w:pPr>
            <w:r>
              <w:rPr>
                <w:rFonts w:ascii="Calibri" w:hAnsi="Calibri"/>
                <w:i/>
                <w:iCs/>
                <w:color w:val="000000"/>
                <w:sz w:val="22"/>
                <w:szCs w:val="22"/>
                <w:lang w:val="it-IT"/>
              </w:rPr>
              <w:t>SI</w:t>
            </w:r>
          </w:p>
        </w:tc>
        <w:tc>
          <w:tcPr>
            <w:tcW w:w="4536" w:type="dxa"/>
          </w:tcPr>
          <w:p w:rsidR="00540BF1" w:rsidRPr="00540BF1" w:rsidRDefault="00194783" w:rsidP="00540BF1">
            <w:pPr>
              <w:overflowPunct/>
              <w:autoSpaceDE/>
              <w:autoSpaceDN/>
              <w:adjustRightInd/>
              <w:rPr>
                <w:rFonts w:ascii="Calibri" w:hAnsi="Calibri"/>
                <w:color w:val="000000"/>
                <w:sz w:val="22"/>
                <w:szCs w:val="22"/>
                <w:lang w:val="it-IT"/>
              </w:rPr>
            </w:pPr>
            <w:r>
              <w:rPr>
                <w:rFonts w:ascii="Calibri" w:hAnsi="Calibri"/>
                <w:color w:val="000000"/>
                <w:sz w:val="22"/>
                <w:szCs w:val="22"/>
                <w:lang w:val="it-IT"/>
              </w:rPr>
              <w:t>Tempistica adeguata dei ritiri; tariffe</w:t>
            </w:r>
          </w:p>
        </w:tc>
        <w:tc>
          <w:tcPr>
            <w:tcW w:w="1276" w:type="dxa"/>
            <w:hideMark/>
          </w:tcPr>
          <w:p w:rsidR="00540BF1" w:rsidRPr="00540BF1" w:rsidRDefault="001765AD" w:rsidP="00540BF1">
            <w:pPr>
              <w:overflowPunct/>
              <w:autoSpaceDE/>
              <w:autoSpaceDN/>
              <w:adjustRightInd/>
              <w:rPr>
                <w:rFonts w:ascii="Calibri" w:hAnsi="Calibri"/>
                <w:color w:val="000000"/>
                <w:sz w:val="22"/>
                <w:szCs w:val="22"/>
                <w:lang w:val="it-IT"/>
              </w:rPr>
            </w:pPr>
            <w:r>
              <w:rPr>
                <w:rFonts w:ascii="Calibri" w:hAnsi="Calibri"/>
                <w:color w:val="000000"/>
                <w:sz w:val="22"/>
                <w:szCs w:val="22"/>
                <w:lang w:val="it-IT"/>
              </w:rPr>
              <w:t>SI</w:t>
            </w:r>
            <w:r w:rsidR="00540BF1" w:rsidRPr="00540BF1">
              <w:rPr>
                <w:rFonts w:ascii="Calibri" w:hAnsi="Calibri"/>
                <w:color w:val="000000"/>
                <w:sz w:val="22"/>
                <w:szCs w:val="22"/>
                <w:lang w:val="it-IT"/>
              </w:rPr>
              <w:t> </w:t>
            </w:r>
          </w:p>
        </w:tc>
      </w:tr>
      <w:tr w:rsidR="00540BF1" w:rsidRPr="001765AD" w:rsidTr="0082280C">
        <w:trPr>
          <w:trHeight w:val="185"/>
        </w:trPr>
        <w:tc>
          <w:tcPr>
            <w:tcW w:w="675" w:type="dxa"/>
            <w:noWrap/>
            <w:hideMark/>
          </w:tcPr>
          <w:p w:rsidR="00540BF1" w:rsidRPr="00540BF1" w:rsidRDefault="00540BF1" w:rsidP="0082280C">
            <w:pPr>
              <w:overflowPunct/>
              <w:autoSpaceDE/>
              <w:autoSpaceDN/>
              <w:adjustRightInd/>
              <w:jc w:val="center"/>
              <w:rPr>
                <w:rFonts w:ascii="Calibri" w:hAnsi="Calibri"/>
                <w:color w:val="000000"/>
                <w:sz w:val="22"/>
                <w:szCs w:val="22"/>
                <w:lang w:val="it-IT"/>
              </w:rPr>
            </w:pPr>
            <w:r w:rsidRPr="00540BF1">
              <w:rPr>
                <w:rFonts w:ascii="Calibri" w:hAnsi="Calibri"/>
                <w:color w:val="000000"/>
                <w:sz w:val="22"/>
                <w:szCs w:val="22"/>
                <w:lang w:val="it-IT"/>
              </w:rPr>
              <w:t>6</w:t>
            </w:r>
          </w:p>
        </w:tc>
        <w:tc>
          <w:tcPr>
            <w:tcW w:w="2051" w:type="dxa"/>
          </w:tcPr>
          <w:p w:rsidR="00540BF1" w:rsidRPr="00540BF1" w:rsidRDefault="00194783" w:rsidP="0082280C">
            <w:pPr>
              <w:overflowPunct/>
              <w:autoSpaceDE/>
              <w:autoSpaceDN/>
              <w:adjustRightInd/>
              <w:rPr>
                <w:rFonts w:ascii="Calibri" w:hAnsi="Calibri"/>
                <w:i/>
                <w:iCs/>
                <w:color w:val="000000"/>
                <w:sz w:val="22"/>
                <w:szCs w:val="22"/>
                <w:lang w:val="it-IT"/>
              </w:rPr>
            </w:pPr>
            <w:r>
              <w:rPr>
                <w:rFonts w:ascii="Calibri" w:hAnsi="Calibri"/>
                <w:i/>
                <w:iCs/>
                <w:color w:val="000000"/>
                <w:sz w:val="22"/>
                <w:szCs w:val="22"/>
                <w:lang w:val="it-IT"/>
              </w:rPr>
              <w:t>Titolari</w:t>
            </w:r>
          </w:p>
        </w:tc>
        <w:tc>
          <w:tcPr>
            <w:tcW w:w="1493" w:type="dxa"/>
          </w:tcPr>
          <w:p w:rsidR="00540BF1" w:rsidRPr="00540BF1" w:rsidRDefault="00194783" w:rsidP="00540BF1">
            <w:pPr>
              <w:overflowPunct/>
              <w:autoSpaceDE/>
              <w:autoSpaceDN/>
              <w:adjustRightInd/>
              <w:jc w:val="center"/>
              <w:rPr>
                <w:rFonts w:ascii="Calibri" w:hAnsi="Calibri"/>
                <w:i/>
                <w:iCs/>
                <w:color w:val="000000"/>
                <w:sz w:val="22"/>
                <w:szCs w:val="22"/>
                <w:lang w:val="it-IT"/>
              </w:rPr>
            </w:pPr>
            <w:r>
              <w:rPr>
                <w:rFonts w:ascii="Calibri" w:hAnsi="Calibri"/>
                <w:i/>
                <w:iCs/>
                <w:color w:val="000000"/>
                <w:sz w:val="22"/>
                <w:szCs w:val="22"/>
                <w:lang w:val="it-IT"/>
              </w:rPr>
              <w:t>SI</w:t>
            </w:r>
          </w:p>
        </w:tc>
        <w:tc>
          <w:tcPr>
            <w:tcW w:w="4536" w:type="dxa"/>
          </w:tcPr>
          <w:p w:rsidR="00540BF1" w:rsidRPr="00540BF1" w:rsidRDefault="00194783" w:rsidP="00540BF1">
            <w:pPr>
              <w:overflowPunct/>
              <w:autoSpaceDE/>
              <w:autoSpaceDN/>
              <w:adjustRightInd/>
              <w:rPr>
                <w:rFonts w:ascii="Calibri" w:hAnsi="Calibri"/>
                <w:color w:val="000000"/>
                <w:sz w:val="22"/>
                <w:szCs w:val="22"/>
                <w:lang w:val="it-IT"/>
              </w:rPr>
            </w:pPr>
            <w:proofErr w:type="spellStart"/>
            <w:r>
              <w:rPr>
                <w:rFonts w:ascii="Calibri" w:hAnsi="Calibri"/>
                <w:color w:val="000000"/>
                <w:sz w:val="22"/>
                <w:szCs w:val="22"/>
                <w:lang w:val="it-IT"/>
              </w:rPr>
              <w:t>Remuneratività</w:t>
            </w:r>
            <w:proofErr w:type="spellEnd"/>
            <w:r>
              <w:rPr>
                <w:rFonts w:ascii="Calibri" w:hAnsi="Calibri"/>
                <w:color w:val="000000"/>
                <w:sz w:val="22"/>
                <w:szCs w:val="22"/>
                <w:lang w:val="it-IT"/>
              </w:rPr>
              <w:t xml:space="preserve"> dell’investimento, Ampliamento e crescita dell’azienda</w:t>
            </w:r>
          </w:p>
        </w:tc>
        <w:tc>
          <w:tcPr>
            <w:tcW w:w="1276" w:type="dxa"/>
            <w:hideMark/>
          </w:tcPr>
          <w:p w:rsidR="00540BF1" w:rsidRPr="00540BF1" w:rsidRDefault="001765AD" w:rsidP="00540BF1">
            <w:pPr>
              <w:overflowPunct/>
              <w:autoSpaceDE/>
              <w:autoSpaceDN/>
              <w:adjustRightInd/>
              <w:rPr>
                <w:rFonts w:ascii="Calibri" w:hAnsi="Calibri"/>
                <w:color w:val="000000"/>
                <w:sz w:val="22"/>
                <w:szCs w:val="22"/>
                <w:lang w:val="it-IT"/>
              </w:rPr>
            </w:pPr>
            <w:r>
              <w:rPr>
                <w:rFonts w:ascii="Calibri" w:hAnsi="Calibri"/>
                <w:color w:val="000000"/>
                <w:sz w:val="22"/>
                <w:szCs w:val="22"/>
                <w:lang w:val="it-IT"/>
              </w:rPr>
              <w:t>SI</w:t>
            </w:r>
          </w:p>
        </w:tc>
      </w:tr>
      <w:tr w:rsidR="00540BF1" w:rsidRPr="00540BF1" w:rsidTr="0082280C">
        <w:trPr>
          <w:trHeight w:val="300"/>
        </w:trPr>
        <w:tc>
          <w:tcPr>
            <w:tcW w:w="675" w:type="dxa"/>
            <w:noWrap/>
            <w:hideMark/>
          </w:tcPr>
          <w:p w:rsidR="00540BF1" w:rsidRPr="00540BF1" w:rsidRDefault="00540BF1" w:rsidP="0082280C">
            <w:pPr>
              <w:overflowPunct/>
              <w:autoSpaceDE/>
              <w:autoSpaceDN/>
              <w:adjustRightInd/>
              <w:jc w:val="center"/>
              <w:rPr>
                <w:rFonts w:ascii="Calibri" w:hAnsi="Calibri"/>
                <w:color w:val="000000"/>
                <w:sz w:val="22"/>
                <w:szCs w:val="22"/>
                <w:lang w:val="it-IT"/>
              </w:rPr>
            </w:pPr>
            <w:r w:rsidRPr="00540BF1">
              <w:rPr>
                <w:rFonts w:ascii="Calibri" w:hAnsi="Calibri"/>
                <w:color w:val="000000"/>
                <w:sz w:val="22"/>
                <w:szCs w:val="22"/>
                <w:lang w:val="it-IT"/>
              </w:rPr>
              <w:t>7</w:t>
            </w:r>
          </w:p>
        </w:tc>
        <w:tc>
          <w:tcPr>
            <w:tcW w:w="2051" w:type="dxa"/>
          </w:tcPr>
          <w:p w:rsidR="00540BF1" w:rsidRPr="00540BF1" w:rsidRDefault="00194783" w:rsidP="0082280C">
            <w:pPr>
              <w:overflowPunct/>
              <w:autoSpaceDE/>
              <w:autoSpaceDN/>
              <w:adjustRightInd/>
              <w:ind w:left="-108"/>
              <w:rPr>
                <w:rFonts w:ascii="Calibri" w:hAnsi="Calibri"/>
                <w:i/>
                <w:iCs/>
                <w:color w:val="000000"/>
                <w:sz w:val="22"/>
                <w:szCs w:val="22"/>
                <w:lang w:val="it-IT"/>
              </w:rPr>
            </w:pPr>
            <w:r>
              <w:rPr>
                <w:rFonts w:ascii="Calibri" w:hAnsi="Calibri"/>
                <w:i/>
                <w:iCs/>
                <w:color w:val="000000"/>
                <w:sz w:val="22"/>
                <w:szCs w:val="22"/>
                <w:lang w:val="it-IT"/>
              </w:rPr>
              <w:t xml:space="preserve">  Banche</w:t>
            </w:r>
          </w:p>
        </w:tc>
        <w:tc>
          <w:tcPr>
            <w:tcW w:w="1493" w:type="dxa"/>
            <w:noWrap/>
          </w:tcPr>
          <w:p w:rsidR="00540BF1" w:rsidRPr="00540BF1" w:rsidRDefault="00194783" w:rsidP="00540BF1">
            <w:pPr>
              <w:overflowPunct/>
              <w:autoSpaceDE/>
              <w:autoSpaceDN/>
              <w:adjustRightInd/>
              <w:jc w:val="center"/>
              <w:rPr>
                <w:rFonts w:ascii="Calibri" w:hAnsi="Calibri"/>
                <w:color w:val="000000"/>
                <w:sz w:val="22"/>
                <w:szCs w:val="22"/>
                <w:lang w:val="it-IT"/>
              </w:rPr>
            </w:pPr>
            <w:r>
              <w:rPr>
                <w:rFonts w:ascii="Calibri" w:hAnsi="Calibri"/>
                <w:color w:val="000000"/>
                <w:sz w:val="22"/>
                <w:szCs w:val="22"/>
                <w:lang w:val="it-IT"/>
              </w:rPr>
              <w:t>SI</w:t>
            </w:r>
          </w:p>
        </w:tc>
        <w:tc>
          <w:tcPr>
            <w:tcW w:w="4536" w:type="dxa"/>
          </w:tcPr>
          <w:p w:rsidR="00540BF1" w:rsidRPr="00540BF1" w:rsidRDefault="0051250F" w:rsidP="00540BF1">
            <w:pPr>
              <w:overflowPunct/>
              <w:autoSpaceDE/>
              <w:autoSpaceDN/>
              <w:adjustRightInd/>
              <w:rPr>
                <w:rFonts w:ascii="Calibri" w:hAnsi="Calibri"/>
                <w:color w:val="000000"/>
                <w:sz w:val="22"/>
                <w:szCs w:val="22"/>
                <w:lang w:val="it-IT"/>
              </w:rPr>
            </w:pPr>
            <w:proofErr w:type="spellStart"/>
            <w:r>
              <w:rPr>
                <w:rFonts w:ascii="Calibri" w:hAnsi="Calibri"/>
                <w:color w:val="000000"/>
                <w:sz w:val="22"/>
                <w:szCs w:val="22"/>
                <w:lang w:val="it-IT"/>
              </w:rPr>
              <w:t>Remuneratività</w:t>
            </w:r>
            <w:proofErr w:type="spellEnd"/>
            <w:r>
              <w:rPr>
                <w:rFonts w:ascii="Calibri" w:hAnsi="Calibri"/>
                <w:color w:val="000000"/>
                <w:sz w:val="22"/>
                <w:szCs w:val="22"/>
                <w:lang w:val="it-IT"/>
              </w:rPr>
              <w:t xml:space="preserve"> del rapporto</w:t>
            </w:r>
          </w:p>
        </w:tc>
        <w:tc>
          <w:tcPr>
            <w:tcW w:w="1276" w:type="dxa"/>
            <w:hideMark/>
          </w:tcPr>
          <w:p w:rsidR="00540BF1" w:rsidRPr="00540BF1" w:rsidRDefault="001765AD" w:rsidP="00540BF1">
            <w:pPr>
              <w:overflowPunct/>
              <w:autoSpaceDE/>
              <w:autoSpaceDN/>
              <w:adjustRightInd/>
              <w:rPr>
                <w:rFonts w:ascii="Calibri" w:hAnsi="Calibri"/>
                <w:color w:val="000000"/>
                <w:sz w:val="22"/>
                <w:szCs w:val="22"/>
                <w:lang w:val="it-IT"/>
              </w:rPr>
            </w:pPr>
            <w:r>
              <w:rPr>
                <w:rFonts w:ascii="Calibri" w:hAnsi="Calibri"/>
                <w:color w:val="000000"/>
                <w:sz w:val="22"/>
                <w:szCs w:val="22"/>
                <w:lang w:val="it-IT"/>
              </w:rPr>
              <w:t>NO</w:t>
            </w:r>
          </w:p>
        </w:tc>
      </w:tr>
      <w:tr w:rsidR="00540BF1" w:rsidRPr="001765AD" w:rsidTr="0082280C">
        <w:trPr>
          <w:trHeight w:val="300"/>
        </w:trPr>
        <w:tc>
          <w:tcPr>
            <w:tcW w:w="675" w:type="dxa"/>
            <w:noWrap/>
            <w:hideMark/>
          </w:tcPr>
          <w:p w:rsidR="00540BF1" w:rsidRPr="00540BF1" w:rsidRDefault="00540BF1" w:rsidP="0082280C">
            <w:pPr>
              <w:overflowPunct/>
              <w:autoSpaceDE/>
              <w:autoSpaceDN/>
              <w:adjustRightInd/>
              <w:jc w:val="center"/>
              <w:rPr>
                <w:rFonts w:ascii="Calibri" w:hAnsi="Calibri"/>
                <w:color w:val="000000"/>
                <w:sz w:val="22"/>
                <w:szCs w:val="22"/>
                <w:lang w:val="it-IT"/>
              </w:rPr>
            </w:pPr>
            <w:r>
              <w:rPr>
                <w:rFonts w:ascii="Calibri" w:hAnsi="Calibri"/>
                <w:color w:val="000000"/>
                <w:sz w:val="22"/>
                <w:szCs w:val="22"/>
                <w:lang w:val="it-IT"/>
              </w:rPr>
              <w:t>8</w:t>
            </w:r>
          </w:p>
        </w:tc>
        <w:tc>
          <w:tcPr>
            <w:tcW w:w="2051" w:type="dxa"/>
          </w:tcPr>
          <w:p w:rsidR="00540BF1" w:rsidRPr="00540BF1" w:rsidRDefault="0051250F" w:rsidP="0082280C">
            <w:pPr>
              <w:overflowPunct/>
              <w:autoSpaceDE/>
              <w:autoSpaceDN/>
              <w:adjustRightInd/>
              <w:rPr>
                <w:rFonts w:ascii="Calibri" w:hAnsi="Calibri"/>
                <w:i/>
                <w:iCs/>
                <w:color w:val="000000"/>
                <w:sz w:val="22"/>
                <w:szCs w:val="22"/>
                <w:lang w:val="it-IT"/>
              </w:rPr>
            </w:pPr>
            <w:r>
              <w:rPr>
                <w:rFonts w:ascii="Calibri" w:hAnsi="Calibri"/>
                <w:i/>
                <w:iCs/>
                <w:color w:val="000000"/>
                <w:sz w:val="22"/>
                <w:szCs w:val="22"/>
                <w:lang w:val="it-IT"/>
              </w:rPr>
              <w:t>Enti</w:t>
            </w:r>
          </w:p>
        </w:tc>
        <w:tc>
          <w:tcPr>
            <w:tcW w:w="1493" w:type="dxa"/>
            <w:noWrap/>
          </w:tcPr>
          <w:p w:rsidR="00540BF1" w:rsidRPr="00540BF1" w:rsidRDefault="0051250F" w:rsidP="00540BF1">
            <w:pPr>
              <w:overflowPunct/>
              <w:autoSpaceDE/>
              <w:autoSpaceDN/>
              <w:adjustRightInd/>
              <w:rPr>
                <w:rFonts w:ascii="Calibri" w:hAnsi="Calibri"/>
                <w:color w:val="000000"/>
                <w:sz w:val="22"/>
                <w:szCs w:val="22"/>
                <w:lang w:val="it-IT"/>
              </w:rPr>
            </w:pPr>
            <w:r>
              <w:rPr>
                <w:rFonts w:ascii="Calibri" w:hAnsi="Calibri"/>
                <w:color w:val="000000"/>
                <w:sz w:val="22"/>
                <w:szCs w:val="22"/>
                <w:lang w:val="it-IT"/>
              </w:rPr>
              <w:t xml:space="preserve">           SI</w:t>
            </w:r>
          </w:p>
        </w:tc>
        <w:tc>
          <w:tcPr>
            <w:tcW w:w="4536" w:type="dxa"/>
          </w:tcPr>
          <w:p w:rsidR="00540BF1" w:rsidRPr="00540BF1" w:rsidRDefault="0051250F" w:rsidP="00540BF1">
            <w:pPr>
              <w:overflowPunct/>
              <w:autoSpaceDE/>
              <w:autoSpaceDN/>
              <w:adjustRightInd/>
              <w:rPr>
                <w:rFonts w:ascii="Calibri" w:hAnsi="Calibri"/>
                <w:color w:val="000000"/>
                <w:sz w:val="22"/>
                <w:szCs w:val="22"/>
                <w:lang w:val="it-IT"/>
              </w:rPr>
            </w:pPr>
            <w:r>
              <w:rPr>
                <w:rFonts w:ascii="Calibri" w:hAnsi="Calibri"/>
                <w:color w:val="000000"/>
                <w:sz w:val="22"/>
                <w:szCs w:val="22"/>
                <w:lang w:val="it-IT"/>
              </w:rPr>
              <w:t>Ruolo sociale e adempimenti d</w:t>
            </w:r>
            <w:r w:rsidR="001765AD">
              <w:rPr>
                <w:rFonts w:ascii="Calibri" w:hAnsi="Calibri"/>
                <w:color w:val="000000"/>
                <w:sz w:val="22"/>
                <w:szCs w:val="22"/>
                <w:lang w:val="it-IT"/>
              </w:rPr>
              <w:t>e</w:t>
            </w:r>
            <w:r>
              <w:rPr>
                <w:rFonts w:ascii="Calibri" w:hAnsi="Calibri"/>
                <w:color w:val="000000"/>
                <w:sz w:val="22"/>
                <w:szCs w:val="22"/>
                <w:lang w:val="it-IT"/>
              </w:rPr>
              <w:t>ll’azienda</w:t>
            </w:r>
          </w:p>
        </w:tc>
        <w:tc>
          <w:tcPr>
            <w:tcW w:w="1276" w:type="dxa"/>
            <w:noWrap/>
            <w:hideMark/>
          </w:tcPr>
          <w:p w:rsidR="00540BF1" w:rsidRPr="00540BF1" w:rsidRDefault="001765AD" w:rsidP="00540BF1">
            <w:pPr>
              <w:overflowPunct/>
              <w:autoSpaceDE/>
              <w:autoSpaceDN/>
              <w:adjustRightInd/>
              <w:rPr>
                <w:rFonts w:ascii="Calibri" w:hAnsi="Calibri"/>
                <w:color w:val="000000"/>
                <w:sz w:val="22"/>
                <w:szCs w:val="22"/>
                <w:lang w:val="it-IT"/>
              </w:rPr>
            </w:pPr>
            <w:r>
              <w:rPr>
                <w:rFonts w:ascii="Calibri" w:hAnsi="Calibri"/>
                <w:color w:val="000000"/>
                <w:sz w:val="22"/>
                <w:szCs w:val="22"/>
                <w:lang w:val="it-IT"/>
              </w:rPr>
              <w:t>NO</w:t>
            </w:r>
          </w:p>
        </w:tc>
      </w:tr>
      <w:tr w:rsidR="00540BF1" w:rsidRPr="00540BF1" w:rsidTr="0082280C">
        <w:trPr>
          <w:trHeight w:val="300"/>
        </w:trPr>
        <w:tc>
          <w:tcPr>
            <w:tcW w:w="675" w:type="dxa"/>
            <w:noWrap/>
          </w:tcPr>
          <w:p w:rsidR="00540BF1" w:rsidRPr="00540BF1" w:rsidRDefault="00956ABD" w:rsidP="0082280C">
            <w:pPr>
              <w:overflowPunct/>
              <w:autoSpaceDE/>
              <w:autoSpaceDN/>
              <w:adjustRightInd/>
              <w:jc w:val="center"/>
              <w:rPr>
                <w:rFonts w:ascii="Calibri" w:hAnsi="Calibri"/>
                <w:color w:val="000000"/>
                <w:sz w:val="22"/>
                <w:szCs w:val="22"/>
                <w:lang w:val="it-IT"/>
              </w:rPr>
            </w:pPr>
            <w:r>
              <w:rPr>
                <w:rFonts w:ascii="Calibri" w:hAnsi="Calibri"/>
                <w:color w:val="000000"/>
                <w:sz w:val="22"/>
                <w:szCs w:val="22"/>
                <w:lang w:val="it-IT"/>
              </w:rPr>
              <w:t>9</w:t>
            </w:r>
          </w:p>
        </w:tc>
        <w:tc>
          <w:tcPr>
            <w:tcW w:w="2051" w:type="dxa"/>
          </w:tcPr>
          <w:p w:rsidR="00540BF1" w:rsidRDefault="0025446B" w:rsidP="0025446B">
            <w:pPr>
              <w:overflowPunct/>
              <w:autoSpaceDE/>
              <w:autoSpaceDN/>
              <w:adjustRightInd/>
              <w:rPr>
                <w:rFonts w:ascii="Calibri" w:hAnsi="Calibri"/>
                <w:i/>
                <w:iCs/>
                <w:color w:val="000000"/>
                <w:sz w:val="22"/>
                <w:szCs w:val="22"/>
                <w:lang w:val="it-IT"/>
              </w:rPr>
            </w:pPr>
            <w:r>
              <w:rPr>
                <w:rFonts w:ascii="Calibri" w:hAnsi="Calibri"/>
                <w:i/>
                <w:iCs/>
                <w:color w:val="000000"/>
                <w:sz w:val="22"/>
                <w:szCs w:val="22"/>
                <w:lang w:val="it-IT"/>
              </w:rPr>
              <w:t>Associazioni di Categoria</w:t>
            </w:r>
          </w:p>
        </w:tc>
        <w:tc>
          <w:tcPr>
            <w:tcW w:w="1493" w:type="dxa"/>
            <w:noWrap/>
          </w:tcPr>
          <w:p w:rsidR="00540BF1" w:rsidRPr="00540BF1" w:rsidRDefault="0025446B"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 xml:space="preserve">          </w:t>
            </w:r>
            <w:r w:rsidR="0058447D">
              <w:rPr>
                <w:rFonts w:ascii="Calibri" w:hAnsi="Calibri"/>
                <w:color w:val="000000"/>
                <w:sz w:val="22"/>
                <w:szCs w:val="22"/>
                <w:lang w:val="it-IT"/>
              </w:rPr>
              <w:t>Si</w:t>
            </w:r>
          </w:p>
        </w:tc>
        <w:tc>
          <w:tcPr>
            <w:tcW w:w="4536" w:type="dxa"/>
          </w:tcPr>
          <w:p w:rsidR="00540BF1" w:rsidRPr="00540BF1" w:rsidRDefault="0025446B" w:rsidP="00540BF1">
            <w:pPr>
              <w:overflowPunct/>
              <w:autoSpaceDE/>
              <w:autoSpaceDN/>
              <w:adjustRightInd/>
              <w:rPr>
                <w:rFonts w:ascii="Calibri" w:hAnsi="Calibri"/>
                <w:color w:val="000000"/>
                <w:sz w:val="22"/>
                <w:szCs w:val="22"/>
                <w:lang w:val="it-IT"/>
              </w:rPr>
            </w:pPr>
            <w:r>
              <w:rPr>
                <w:rFonts w:ascii="Calibri" w:hAnsi="Calibri"/>
                <w:color w:val="000000"/>
                <w:sz w:val="22"/>
                <w:szCs w:val="22"/>
                <w:lang w:val="it-IT"/>
              </w:rPr>
              <w:t>Maggiore coinvolgimento azienda / servizi</w:t>
            </w:r>
          </w:p>
        </w:tc>
        <w:tc>
          <w:tcPr>
            <w:tcW w:w="1276" w:type="dxa"/>
            <w:noWrap/>
          </w:tcPr>
          <w:p w:rsidR="00540BF1" w:rsidRPr="00540BF1" w:rsidRDefault="001765AD" w:rsidP="00540BF1">
            <w:pPr>
              <w:overflowPunct/>
              <w:autoSpaceDE/>
              <w:autoSpaceDN/>
              <w:adjustRightInd/>
              <w:rPr>
                <w:rFonts w:ascii="Calibri" w:hAnsi="Calibri"/>
                <w:color w:val="000000"/>
                <w:sz w:val="22"/>
                <w:szCs w:val="22"/>
                <w:lang w:val="it-IT"/>
              </w:rPr>
            </w:pPr>
            <w:r>
              <w:rPr>
                <w:rFonts w:ascii="Calibri" w:hAnsi="Calibri"/>
                <w:color w:val="000000"/>
                <w:sz w:val="22"/>
                <w:szCs w:val="22"/>
                <w:lang w:val="it-IT"/>
              </w:rPr>
              <w:t>NO</w:t>
            </w:r>
          </w:p>
        </w:tc>
      </w:tr>
      <w:tr w:rsidR="0058447D" w:rsidRPr="00540BF1" w:rsidTr="0082280C">
        <w:trPr>
          <w:trHeight w:val="300"/>
        </w:trPr>
        <w:tc>
          <w:tcPr>
            <w:tcW w:w="675" w:type="dxa"/>
            <w:noWrap/>
          </w:tcPr>
          <w:p w:rsidR="0058447D" w:rsidRDefault="0058447D" w:rsidP="0058447D">
            <w:pPr>
              <w:overflowPunct/>
              <w:autoSpaceDE/>
              <w:autoSpaceDN/>
              <w:adjustRightInd/>
              <w:jc w:val="center"/>
              <w:rPr>
                <w:rFonts w:ascii="Calibri" w:hAnsi="Calibri"/>
                <w:color w:val="000000"/>
                <w:sz w:val="22"/>
                <w:szCs w:val="22"/>
                <w:lang w:val="it-IT"/>
              </w:rPr>
            </w:pPr>
            <w:r>
              <w:rPr>
                <w:rFonts w:ascii="Calibri" w:hAnsi="Calibri"/>
                <w:color w:val="000000"/>
                <w:sz w:val="22"/>
                <w:szCs w:val="22"/>
                <w:lang w:val="it-IT"/>
              </w:rPr>
              <w:t>10</w:t>
            </w:r>
          </w:p>
        </w:tc>
        <w:tc>
          <w:tcPr>
            <w:tcW w:w="2051" w:type="dxa"/>
          </w:tcPr>
          <w:p w:rsidR="0058447D" w:rsidRDefault="0058447D" w:rsidP="0058447D">
            <w:pPr>
              <w:overflowPunct/>
              <w:autoSpaceDE/>
              <w:autoSpaceDN/>
              <w:adjustRightInd/>
              <w:rPr>
                <w:rFonts w:ascii="Calibri" w:hAnsi="Calibri"/>
                <w:i/>
                <w:iCs/>
                <w:color w:val="000000"/>
                <w:sz w:val="22"/>
                <w:szCs w:val="22"/>
                <w:lang w:val="it-IT"/>
              </w:rPr>
            </w:pPr>
            <w:proofErr w:type="spellStart"/>
            <w:r>
              <w:rPr>
                <w:rFonts w:ascii="Calibri" w:hAnsi="Calibri"/>
                <w:i/>
                <w:iCs/>
                <w:color w:val="000000"/>
                <w:sz w:val="22"/>
                <w:szCs w:val="22"/>
                <w:lang w:val="it-IT"/>
              </w:rPr>
              <w:t>Commrcialista</w:t>
            </w:r>
            <w:proofErr w:type="spellEnd"/>
            <w:r>
              <w:rPr>
                <w:rFonts w:ascii="Calibri" w:hAnsi="Calibri"/>
                <w:i/>
                <w:iCs/>
                <w:color w:val="000000"/>
                <w:sz w:val="22"/>
                <w:szCs w:val="22"/>
                <w:lang w:val="it-IT"/>
              </w:rPr>
              <w:t>, Fiscalista-Paghe</w:t>
            </w: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 xml:space="preserve">          Si</w:t>
            </w: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Maggiore coinvolgimento azienda / servizi</w:t>
            </w: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NO</w:t>
            </w:r>
          </w:p>
        </w:tc>
      </w:tr>
      <w:tr w:rsidR="0058447D" w:rsidRPr="00540BF1" w:rsidTr="0082280C">
        <w:trPr>
          <w:trHeight w:val="300"/>
        </w:trPr>
        <w:tc>
          <w:tcPr>
            <w:tcW w:w="675" w:type="dxa"/>
            <w:noWrap/>
          </w:tcPr>
          <w:p w:rsidR="0058447D" w:rsidRPr="00540BF1" w:rsidRDefault="0058447D" w:rsidP="0058447D">
            <w:pPr>
              <w:overflowPunct/>
              <w:autoSpaceDE/>
              <w:autoSpaceDN/>
              <w:adjustRightInd/>
              <w:jc w:val="center"/>
              <w:rPr>
                <w:rFonts w:ascii="Calibri" w:hAnsi="Calibri"/>
                <w:color w:val="000000"/>
                <w:sz w:val="22"/>
                <w:szCs w:val="22"/>
                <w:lang w:val="it-IT"/>
              </w:rPr>
            </w:pPr>
            <w:r>
              <w:rPr>
                <w:rFonts w:ascii="Calibri" w:hAnsi="Calibri"/>
                <w:color w:val="000000"/>
                <w:sz w:val="22"/>
                <w:szCs w:val="22"/>
                <w:lang w:val="it-IT"/>
              </w:rPr>
              <w:t>11</w:t>
            </w:r>
          </w:p>
        </w:tc>
        <w:tc>
          <w:tcPr>
            <w:tcW w:w="2051" w:type="dxa"/>
          </w:tcPr>
          <w:p w:rsidR="0058447D" w:rsidRDefault="0058447D" w:rsidP="0058447D">
            <w:pPr>
              <w:overflowPunct/>
              <w:autoSpaceDE/>
              <w:autoSpaceDN/>
              <w:adjustRightInd/>
              <w:rPr>
                <w:rFonts w:ascii="Calibri" w:hAnsi="Calibri"/>
                <w:i/>
                <w:iCs/>
                <w:color w:val="000000"/>
                <w:sz w:val="22"/>
                <w:szCs w:val="22"/>
                <w:lang w:val="it-IT"/>
              </w:rPr>
            </w:pPr>
            <w:r>
              <w:rPr>
                <w:rFonts w:ascii="Calibri" w:hAnsi="Calibri"/>
                <w:i/>
                <w:iCs/>
                <w:color w:val="000000"/>
                <w:sz w:val="22"/>
                <w:szCs w:val="22"/>
                <w:lang w:val="it-IT"/>
              </w:rPr>
              <w:t>Referenti cliente</w:t>
            </w: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 xml:space="preserve">         SI</w:t>
            </w: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Rapporti stimolanti; crescita e opportunità</w:t>
            </w: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SI</w:t>
            </w:r>
          </w:p>
        </w:tc>
      </w:tr>
      <w:tr w:rsidR="0058447D" w:rsidRPr="001765AD" w:rsidTr="0082280C">
        <w:trPr>
          <w:trHeight w:val="300"/>
        </w:trPr>
        <w:tc>
          <w:tcPr>
            <w:tcW w:w="675" w:type="dxa"/>
            <w:noWrap/>
          </w:tcPr>
          <w:p w:rsidR="0058447D" w:rsidRPr="00540BF1" w:rsidRDefault="0058447D" w:rsidP="0058447D">
            <w:pPr>
              <w:overflowPunct/>
              <w:autoSpaceDE/>
              <w:autoSpaceDN/>
              <w:adjustRightInd/>
              <w:jc w:val="center"/>
              <w:rPr>
                <w:rFonts w:ascii="Calibri" w:hAnsi="Calibri"/>
                <w:color w:val="000000"/>
                <w:sz w:val="22"/>
                <w:szCs w:val="22"/>
                <w:lang w:val="it-IT"/>
              </w:rPr>
            </w:pPr>
            <w:r>
              <w:rPr>
                <w:rFonts w:ascii="Calibri" w:hAnsi="Calibri"/>
                <w:color w:val="000000"/>
                <w:sz w:val="22"/>
                <w:szCs w:val="22"/>
                <w:lang w:val="it-IT"/>
              </w:rPr>
              <w:t>12</w:t>
            </w:r>
          </w:p>
        </w:tc>
        <w:tc>
          <w:tcPr>
            <w:tcW w:w="2051" w:type="dxa"/>
          </w:tcPr>
          <w:p w:rsidR="0058447D" w:rsidRDefault="0058447D" w:rsidP="0058447D">
            <w:pPr>
              <w:overflowPunct/>
              <w:autoSpaceDE/>
              <w:autoSpaceDN/>
              <w:adjustRightInd/>
              <w:rPr>
                <w:rFonts w:ascii="Calibri" w:hAnsi="Calibri"/>
                <w:i/>
                <w:iCs/>
                <w:color w:val="000000"/>
                <w:sz w:val="22"/>
                <w:szCs w:val="22"/>
                <w:lang w:val="it-IT"/>
              </w:rPr>
            </w:pPr>
            <w:r>
              <w:rPr>
                <w:rFonts w:ascii="Calibri" w:hAnsi="Calibri"/>
                <w:i/>
                <w:iCs/>
                <w:color w:val="000000"/>
                <w:sz w:val="22"/>
                <w:szCs w:val="22"/>
                <w:lang w:val="it-IT"/>
              </w:rPr>
              <w:t>Referenti Fornitore</w:t>
            </w: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 xml:space="preserve">         Si</w:t>
            </w: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Rapporti stimolanti; crescita e opportunità</w:t>
            </w: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SI</w:t>
            </w:r>
          </w:p>
        </w:tc>
      </w:tr>
      <w:tr w:rsidR="0058447D" w:rsidRPr="00540BF1" w:rsidTr="0082280C">
        <w:trPr>
          <w:trHeight w:val="300"/>
        </w:trPr>
        <w:tc>
          <w:tcPr>
            <w:tcW w:w="675" w:type="dxa"/>
            <w:noWrap/>
          </w:tcPr>
          <w:p w:rsidR="0058447D" w:rsidRPr="00540BF1" w:rsidRDefault="0058447D" w:rsidP="0058447D">
            <w:pPr>
              <w:overflowPunct/>
              <w:autoSpaceDE/>
              <w:autoSpaceDN/>
              <w:adjustRightInd/>
              <w:jc w:val="center"/>
              <w:rPr>
                <w:rFonts w:ascii="Calibri" w:hAnsi="Calibri"/>
                <w:color w:val="000000"/>
                <w:sz w:val="22"/>
                <w:szCs w:val="22"/>
                <w:lang w:val="it-IT"/>
              </w:rPr>
            </w:pPr>
            <w:r>
              <w:rPr>
                <w:rFonts w:ascii="Calibri" w:hAnsi="Calibri"/>
                <w:color w:val="000000"/>
                <w:sz w:val="22"/>
                <w:szCs w:val="22"/>
                <w:lang w:val="it-IT"/>
              </w:rPr>
              <w:t>13</w:t>
            </w:r>
          </w:p>
        </w:tc>
        <w:tc>
          <w:tcPr>
            <w:tcW w:w="2051" w:type="dxa"/>
          </w:tcPr>
          <w:p w:rsidR="0058447D" w:rsidRDefault="0058447D" w:rsidP="0058447D">
            <w:pPr>
              <w:overflowPunct/>
              <w:autoSpaceDE/>
              <w:autoSpaceDN/>
              <w:adjustRightInd/>
              <w:rPr>
                <w:rFonts w:ascii="Calibri" w:hAnsi="Calibri"/>
                <w:i/>
                <w:iCs/>
                <w:color w:val="000000"/>
                <w:sz w:val="22"/>
                <w:szCs w:val="22"/>
                <w:lang w:val="it-IT"/>
              </w:rPr>
            </w:pPr>
            <w:r>
              <w:rPr>
                <w:rFonts w:ascii="Calibri" w:hAnsi="Calibri"/>
                <w:i/>
                <w:iCs/>
                <w:color w:val="000000"/>
                <w:sz w:val="22"/>
                <w:szCs w:val="22"/>
                <w:lang w:val="it-IT"/>
              </w:rPr>
              <w:t>Referenti Marketing</w:t>
            </w: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 xml:space="preserve">         Si</w:t>
            </w: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Rapporti stimolanti; crescita e opportunità</w:t>
            </w: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SI</w:t>
            </w: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 xml:space="preserve">  14</w:t>
            </w:r>
          </w:p>
        </w:tc>
        <w:tc>
          <w:tcPr>
            <w:tcW w:w="2051" w:type="dxa"/>
          </w:tcPr>
          <w:p w:rsidR="0058447D" w:rsidRDefault="0058447D" w:rsidP="0058447D">
            <w:pPr>
              <w:overflowPunct/>
              <w:autoSpaceDE/>
              <w:autoSpaceDN/>
              <w:adjustRightInd/>
              <w:rPr>
                <w:rFonts w:ascii="Calibri" w:hAnsi="Calibri"/>
                <w:i/>
                <w:iCs/>
                <w:color w:val="000000"/>
                <w:sz w:val="22"/>
                <w:szCs w:val="22"/>
                <w:lang w:val="it-IT"/>
              </w:rPr>
            </w:pPr>
            <w:r>
              <w:rPr>
                <w:rFonts w:ascii="Calibri" w:hAnsi="Calibri"/>
                <w:i/>
                <w:iCs/>
                <w:color w:val="000000"/>
                <w:sz w:val="22"/>
                <w:szCs w:val="22"/>
                <w:lang w:val="it-IT"/>
              </w:rPr>
              <w:t>Navigatori Sito WEB</w:t>
            </w: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 xml:space="preserve">         Si</w:t>
            </w: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Occasioni, aggiornamenti e opportunità</w:t>
            </w: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SI</w:t>
            </w: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 xml:space="preserve">  15</w:t>
            </w:r>
          </w:p>
        </w:tc>
        <w:tc>
          <w:tcPr>
            <w:tcW w:w="2051" w:type="dxa"/>
          </w:tcPr>
          <w:p w:rsidR="0058447D" w:rsidRDefault="0058447D" w:rsidP="0058447D">
            <w:pPr>
              <w:overflowPunct/>
              <w:autoSpaceDE/>
              <w:autoSpaceDN/>
              <w:adjustRightInd/>
              <w:rPr>
                <w:rFonts w:ascii="Calibri" w:hAnsi="Calibri"/>
                <w:i/>
                <w:iCs/>
                <w:color w:val="000000"/>
                <w:sz w:val="22"/>
                <w:szCs w:val="22"/>
                <w:lang w:val="it-IT"/>
              </w:rPr>
            </w:pPr>
            <w:r>
              <w:rPr>
                <w:rFonts w:ascii="Calibri" w:hAnsi="Calibri"/>
                <w:i/>
                <w:iCs/>
                <w:color w:val="000000"/>
                <w:sz w:val="22"/>
                <w:szCs w:val="22"/>
                <w:lang w:val="it-IT"/>
              </w:rPr>
              <w:t>Potenziali clienti</w:t>
            </w: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 xml:space="preserve">         SI</w:t>
            </w: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Raffronto; crescita e opportunità</w:t>
            </w: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SI</w:t>
            </w: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 xml:space="preserve">  16</w:t>
            </w:r>
          </w:p>
        </w:tc>
        <w:tc>
          <w:tcPr>
            <w:tcW w:w="2051" w:type="dxa"/>
          </w:tcPr>
          <w:p w:rsidR="0058447D" w:rsidRDefault="0058447D" w:rsidP="0058447D">
            <w:pPr>
              <w:overflowPunct/>
              <w:autoSpaceDE/>
              <w:autoSpaceDN/>
              <w:adjustRightInd/>
              <w:rPr>
                <w:rFonts w:ascii="Calibri" w:hAnsi="Calibri"/>
                <w:i/>
                <w:iCs/>
                <w:color w:val="000000"/>
                <w:sz w:val="22"/>
                <w:szCs w:val="22"/>
                <w:lang w:val="it-IT"/>
              </w:rPr>
            </w:pPr>
            <w:r>
              <w:rPr>
                <w:rFonts w:ascii="Calibri" w:hAnsi="Calibri"/>
                <w:i/>
                <w:iCs/>
                <w:color w:val="000000"/>
                <w:sz w:val="22"/>
                <w:szCs w:val="22"/>
                <w:lang w:val="it-IT"/>
              </w:rPr>
              <w:t>Potenziali Fornitori</w:t>
            </w: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 xml:space="preserve">         Si</w:t>
            </w: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Raffronto; crescita e opportunità</w:t>
            </w: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r>
              <w:rPr>
                <w:rFonts w:ascii="Calibri" w:hAnsi="Calibri"/>
                <w:color w:val="000000"/>
                <w:sz w:val="22"/>
                <w:szCs w:val="22"/>
                <w:lang w:val="it-IT"/>
              </w:rPr>
              <w:t>SI</w:t>
            </w: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p>
        </w:tc>
        <w:tc>
          <w:tcPr>
            <w:tcW w:w="2051" w:type="dxa"/>
          </w:tcPr>
          <w:p w:rsidR="0058447D" w:rsidRDefault="0058447D" w:rsidP="0058447D">
            <w:pPr>
              <w:overflowPunct/>
              <w:autoSpaceDE/>
              <w:autoSpaceDN/>
              <w:adjustRightInd/>
              <w:ind w:firstLineChars="100" w:firstLine="220"/>
              <w:rPr>
                <w:rFonts w:ascii="Calibri" w:hAnsi="Calibri"/>
                <w:i/>
                <w:iCs/>
                <w:color w:val="000000"/>
                <w:sz w:val="22"/>
                <w:szCs w:val="22"/>
                <w:lang w:val="it-IT"/>
              </w:rPr>
            </w:pP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p>
        </w:tc>
        <w:tc>
          <w:tcPr>
            <w:tcW w:w="2051" w:type="dxa"/>
          </w:tcPr>
          <w:p w:rsidR="0058447D" w:rsidRDefault="0058447D" w:rsidP="0058447D">
            <w:pPr>
              <w:overflowPunct/>
              <w:autoSpaceDE/>
              <w:autoSpaceDN/>
              <w:adjustRightInd/>
              <w:ind w:firstLineChars="100" w:firstLine="220"/>
              <w:rPr>
                <w:rFonts w:ascii="Calibri" w:hAnsi="Calibri"/>
                <w:i/>
                <w:iCs/>
                <w:color w:val="000000"/>
                <w:sz w:val="22"/>
                <w:szCs w:val="22"/>
                <w:lang w:val="it-IT"/>
              </w:rPr>
            </w:pP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p>
        </w:tc>
        <w:tc>
          <w:tcPr>
            <w:tcW w:w="2051" w:type="dxa"/>
          </w:tcPr>
          <w:p w:rsidR="0058447D" w:rsidRDefault="0058447D" w:rsidP="0058447D">
            <w:pPr>
              <w:overflowPunct/>
              <w:autoSpaceDE/>
              <w:autoSpaceDN/>
              <w:adjustRightInd/>
              <w:ind w:firstLineChars="100" w:firstLine="220"/>
              <w:rPr>
                <w:rFonts w:ascii="Calibri" w:hAnsi="Calibri"/>
                <w:i/>
                <w:iCs/>
                <w:color w:val="000000"/>
                <w:sz w:val="22"/>
                <w:szCs w:val="22"/>
                <w:lang w:val="it-IT"/>
              </w:rPr>
            </w:pP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p>
        </w:tc>
        <w:tc>
          <w:tcPr>
            <w:tcW w:w="2051" w:type="dxa"/>
          </w:tcPr>
          <w:p w:rsidR="0058447D" w:rsidRDefault="0058447D" w:rsidP="0058447D">
            <w:pPr>
              <w:overflowPunct/>
              <w:autoSpaceDE/>
              <w:autoSpaceDN/>
              <w:adjustRightInd/>
              <w:ind w:firstLineChars="100" w:firstLine="220"/>
              <w:rPr>
                <w:rFonts w:ascii="Calibri" w:hAnsi="Calibri"/>
                <w:i/>
                <w:iCs/>
                <w:color w:val="000000"/>
                <w:sz w:val="22"/>
                <w:szCs w:val="22"/>
                <w:lang w:val="it-IT"/>
              </w:rPr>
            </w:pP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p>
        </w:tc>
        <w:tc>
          <w:tcPr>
            <w:tcW w:w="2051" w:type="dxa"/>
          </w:tcPr>
          <w:p w:rsidR="0058447D" w:rsidRDefault="0058447D" w:rsidP="0058447D">
            <w:pPr>
              <w:overflowPunct/>
              <w:autoSpaceDE/>
              <w:autoSpaceDN/>
              <w:adjustRightInd/>
              <w:ind w:firstLineChars="100" w:firstLine="220"/>
              <w:rPr>
                <w:rFonts w:ascii="Calibri" w:hAnsi="Calibri"/>
                <w:i/>
                <w:iCs/>
                <w:color w:val="000000"/>
                <w:sz w:val="22"/>
                <w:szCs w:val="22"/>
                <w:lang w:val="it-IT"/>
              </w:rPr>
            </w:pP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p>
        </w:tc>
        <w:tc>
          <w:tcPr>
            <w:tcW w:w="2051" w:type="dxa"/>
          </w:tcPr>
          <w:p w:rsidR="0058447D" w:rsidRDefault="0058447D" w:rsidP="0058447D">
            <w:pPr>
              <w:overflowPunct/>
              <w:autoSpaceDE/>
              <w:autoSpaceDN/>
              <w:adjustRightInd/>
              <w:ind w:firstLineChars="100" w:firstLine="220"/>
              <w:rPr>
                <w:rFonts w:ascii="Calibri" w:hAnsi="Calibri"/>
                <w:i/>
                <w:iCs/>
                <w:color w:val="000000"/>
                <w:sz w:val="22"/>
                <w:szCs w:val="22"/>
                <w:lang w:val="it-IT"/>
              </w:rPr>
            </w:pP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p>
        </w:tc>
        <w:tc>
          <w:tcPr>
            <w:tcW w:w="2051" w:type="dxa"/>
          </w:tcPr>
          <w:p w:rsidR="0058447D" w:rsidRDefault="0058447D" w:rsidP="0058447D">
            <w:pPr>
              <w:overflowPunct/>
              <w:autoSpaceDE/>
              <w:autoSpaceDN/>
              <w:adjustRightInd/>
              <w:ind w:firstLineChars="100" w:firstLine="220"/>
              <w:rPr>
                <w:rFonts w:ascii="Calibri" w:hAnsi="Calibri"/>
                <w:i/>
                <w:iCs/>
                <w:color w:val="000000"/>
                <w:sz w:val="22"/>
                <w:szCs w:val="22"/>
                <w:lang w:val="it-IT"/>
              </w:rPr>
            </w:pP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p>
        </w:tc>
        <w:tc>
          <w:tcPr>
            <w:tcW w:w="2051" w:type="dxa"/>
          </w:tcPr>
          <w:p w:rsidR="0058447D" w:rsidRDefault="0058447D" w:rsidP="0058447D">
            <w:pPr>
              <w:overflowPunct/>
              <w:autoSpaceDE/>
              <w:autoSpaceDN/>
              <w:adjustRightInd/>
              <w:ind w:firstLineChars="100" w:firstLine="220"/>
              <w:rPr>
                <w:rFonts w:ascii="Calibri" w:hAnsi="Calibri"/>
                <w:i/>
                <w:iCs/>
                <w:color w:val="000000"/>
                <w:sz w:val="22"/>
                <w:szCs w:val="22"/>
                <w:lang w:val="it-IT"/>
              </w:rPr>
            </w:pP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p>
        </w:tc>
        <w:tc>
          <w:tcPr>
            <w:tcW w:w="2051" w:type="dxa"/>
          </w:tcPr>
          <w:p w:rsidR="0058447D" w:rsidRDefault="0058447D" w:rsidP="0058447D">
            <w:pPr>
              <w:overflowPunct/>
              <w:autoSpaceDE/>
              <w:autoSpaceDN/>
              <w:adjustRightInd/>
              <w:ind w:firstLineChars="100" w:firstLine="220"/>
              <w:rPr>
                <w:rFonts w:ascii="Calibri" w:hAnsi="Calibri"/>
                <w:i/>
                <w:iCs/>
                <w:color w:val="000000"/>
                <w:sz w:val="22"/>
                <w:szCs w:val="22"/>
                <w:lang w:val="it-IT"/>
              </w:rPr>
            </w:pP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p>
        </w:tc>
        <w:tc>
          <w:tcPr>
            <w:tcW w:w="2051" w:type="dxa"/>
          </w:tcPr>
          <w:p w:rsidR="0058447D" w:rsidRDefault="0058447D" w:rsidP="0058447D">
            <w:pPr>
              <w:overflowPunct/>
              <w:autoSpaceDE/>
              <w:autoSpaceDN/>
              <w:adjustRightInd/>
              <w:ind w:firstLineChars="100" w:firstLine="220"/>
              <w:rPr>
                <w:rFonts w:ascii="Calibri" w:hAnsi="Calibri"/>
                <w:i/>
                <w:iCs/>
                <w:color w:val="000000"/>
                <w:sz w:val="22"/>
                <w:szCs w:val="22"/>
                <w:lang w:val="it-IT"/>
              </w:rPr>
            </w:pP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p>
        </w:tc>
        <w:tc>
          <w:tcPr>
            <w:tcW w:w="2051" w:type="dxa"/>
          </w:tcPr>
          <w:p w:rsidR="0058447D" w:rsidRDefault="0058447D" w:rsidP="0058447D">
            <w:pPr>
              <w:overflowPunct/>
              <w:autoSpaceDE/>
              <w:autoSpaceDN/>
              <w:adjustRightInd/>
              <w:ind w:firstLineChars="100" w:firstLine="220"/>
              <w:rPr>
                <w:rFonts w:ascii="Calibri" w:hAnsi="Calibri"/>
                <w:i/>
                <w:iCs/>
                <w:color w:val="000000"/>
                <w:sz w:val="22"/>
                <w:szCs w:val="22"/>
                <w:lang w:val="it-IT"/>
              </w:rPr>
            </w:pP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p>
        </w:tc>
        <w:tc>
          <w:tcPr>
            <w:tcW w:w="2051" w:type="dxa"/>
          </w:tcPr>
          <w:p w:rsidR="0058447D" w:rsidRDefault="0058447D" w:rsidP="0058447D">
            <w:pPr>
              <w:overflowPunct/>
              <w:autoSpaceDE/>
              <w:autoSpaceDN/>
              <w:adjustRightInd/>
              <w:ind w:firstLineChars="100" w:firstLine="220"/>
              <w:rPr>
                <w:rFonts w:ascii="Calibri" w:hAnsi="Calibri"/>
                <w:i/>
                <w:iCs/>
                <w:color w:val="000000"/>
                <w:sz w:val="22"/>
                <w:szCs w:val="22"/>
                <w:lang w:val="it-IT"/>
              </w:rPr>
            </w:pP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p>
        </w:tc>
        <w:tc>
          <w:tcPr>
            <w:tcW w:w="2051" w:type="dxa"/>
          </w:tcPr>
          <w:p w:rsidR="0058447D" w:rsidRDefault="0058447D" w:rsidP="0058447D">
            <w:pPr>
              <w:overflowPunct/>
              <w:autoSpaceDE/>
              <w:autoSpaceDN/>
              <w:adjustRightInd/>
              <w:ind w:firstLineChars="100" w:firstLine="220"/>
              <w:rPr>
                <w:rFonts w:ascii="Calibri" w:hAnsi="Calibri"/>
                <w:i/>
                <w:iCs/>
                <w:color w:val="000000"/>
                <w:sz w:val="22"/>
                <w:szCs w:val="22"/>
                <w:lang w:val="it-IT"/>
              </w:rPr>
            </w:pP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p>
        </w:tc>
        <w:tc>
          <w:tcPr>
            <w:tcW w:w="2051" w:type="dxa"/>
          </w:tcPr>
          <w:p w:rsidR="0058447D" w:rsidRDefault="0058447D" w:rsidP="0058447D">
            <w:pPr>
              <w:overflowPunct/>
              <w:autoSpaceDE/>
              <w:autoSpaceDN/>
              <w:adjustRightInd/>
              <w:ind w:firstLineChars="100" w:firstLine="220"/>
              <w:rPr>
                <w:rFonts w:ascii="Calibri" w:hAnsi="Calibri"/>
                <w:i/>
                <w:iCs/>
                <w:color w:val="000000"/>
                <w:sz w:val="22"/>
                <w:szCs w:val="22"/>
                <w:lang w:val="it-IT"/>
              </w:rPr>
            </w:pP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p>
        </w:tc>
        <w:tc>
          <w:tcPr>
            <w:tcW w:w="2051" w:type="dxa"/>
          </w:tcPr>
          <w:p w:rsidR="0058447D" w:rsidRDefault="0058447D" w:rsidP="0058447D">
            <w:pPr>
              <w:overflowPunct/>
              <w:autoSpaceDE/>
              <w:autoSpaceDN/>
              <w:adjustRightInd/>
              <w:ind w:firstLineChars="100" w:firstLine="220"/>
              <w:rPr>
                <w:rFonts w:ascii="Calibri" w:hAnsi="Calibri"/>
                <w:i/>
                <w:iCs/>
                <w:color w:val="000000"/>
                <w:sz w:val="22"/>
                <w:szCs w:val="22"/>
                <w:lang w:val="it-IT"/>
              </w:rPr>
            </w:pP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p>
        </w:tc>
        <w:tc>
          <w:tcPr>
            <w:tcW w:w="2051" w:type="dxa"/>
          </w:tcPr>
          <w:p w:rsidR="0058447D" w:rsidRDefault="0058447D" w:rsidP="0058447D">
            <w:pPr>
              <w:overflowPunct/>
              <w:autoSpaceDE/>
              <w:autoSpaceDN/>
              <w:adjustRightInd/>
              <w:ind w:firstLineChars="100" w:firstLine="220"/>
              <w:rPr>
                <w:rFonts w:ascii="Calibri" w:hAnsi="Calibri"/>
                <w:i/>
                <w:iCs/>
                <w:color w:val="000000"/>
                <w:sz w:val="22"/>
                <w:szCs w:val="22"/>
                <w:lang w:val="it-IT"/>
              </w:rPr>
            </w:pP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p>
        </w:tc>
        <w:tc>
          <w:tcPr>
            <w:tcW w:w="2051" w:type="dxa"/>
          </w:tcPr>
          <w:p w:rsidR="0058447D" w:rsidRDefault="0058447D" w:rsidP="0058447D">
            <w:pPr>
              <w:overflowPunct/>
              <w:autoSpaceDE/>
              <w:autoSpaceDN/>
              <w:adjustRightInd/>
              <w:ind w:firstLineChars="100" w:firstLine="220"/>
              <w:rPr>
                <w:rFonts w:ascii="Calibri" w:hAnsi="Calibri"/>
                <w:i/>
                <w:iCs/>
                <w:color w:val="000000"/>
                <w:sz w:val="22"/>
                <w:szCs w:val="22"/>
                <w:lang w:val="it-IT"/>
              </w:rPr>
            </w:pP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p>
        </w:tc>
        <w:tc>
          <w:tcPr>
            <w:tcW w:w="2051" w:type="dxa"/>
          </w:tcPr>
          <w:p w:rsidR="0058447D" w:rsidRDefault="0058447D" w:rsidP="0058447D">
            <w:pPr>
              <w:overflowPunct/>
              <w:autoSpaceDE/>
              <w:autoSpaceDN/>
              <w:adjustRightInd/>
              <w:ind w:firstLineChars="100" w:firstLine="220"/>
              <w:rPr>
                <w:rFonts w:ascii="Calibri" w:hAnsi="Calibri"/>
                <w:i/>
                <w:iCs/>
                <w:color w:val="000000"/>
                <w:sz w:val="22"/>
                <w:szCs w:val="22"/>
                <w:lang w:val="it-IT"/>
              </w:rPr>
            </w:pP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p>
        </w:tc>
        <w:tc>
          <w:tcPr>
            <w:tcW w:w="2051" w:type="dxa"/>
          </w:tcPr>
          <w:p w:rsidR="0058447D" w:rsidRDefault="0058447D" w:rsidP="0058447D">
            <w:pPr>
              <w:overflowPunct/>
              <w:autoSpaceDE/>
              <w:autoSpaceDN/>
              <w:adjustRightInd/>
              <w:ind w:firstLineChars="100" w:firstLine="220"/>
              <w:rPr>
                <w:rFonts w:ascii="Calibri" w:hAnsi="Calibri"/>
                <w:i/>
                <w:iCs/>
                <w:color w:val="000000"/>
                <w:sz w:val="22"/>
                <w:szCs w:val="22"/>
                <w:lang w:val="it-IT"/>
              </w:rPr>
            </w:pP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p>
        </w:tc>
        <w:tc>
          <w:tcPr>
            <w:tcW w:w="2051" w:type="dxa"/>
          </w:tcPr>
          <w:p w:rsidR="0058447D" w:rsidRDefault="0058447D" w:rsidP="0058447D">
            <w:pPr>
              <w:overflowPunct/>
              <w:autoSpaceDE/>
              <w:autoSpaceDN/>
              <w:adjustRightInd/>
              <w:ind w:firstLineChars="100" w:firstLine="220"/>
              <w:rPr>
                <w:rFonts w:ascii="Calibri" w:hAnsi="Calibri"/>
                <w:i/>
                <w:iCs/>
                <w:color w:val="000000"/>
                <w:sz w:val="22"/>
                <w:szCs w:val="22"/>
                <w:lang w:val="it-IT"/>
              </w:rPr>
            </w:pP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p>
        </w:tc>
        <w:tc>
          <w:tcPr>
            <w:tcW w:w="2051" w:type="dxa"/>
          </w:tcPr>
          <w:p w:rsidR="0058447D" w:rsidRDefault="0058447D" w:rsidP="0058447D">
            <w:pPr>
              <w:overflowPunct/>
              <w:autoSpaceDE/>
              <w:autoSpaceDN/>
              <w:adjustRightInd/>
              <w:ind w:firstLineChars="100" w:firstLine="220"/>
              <w:rPr>
                <w:rFonts w:ascii="Calibri" w:hAnsi="Calibri"/>
                <w:i/>
                <w:iCs/>
                <w:color w:val="000000"/>
                <w:sz w:val="22"/>
                <w:szCs w:val="22"/>
                <w:lang w:val="it-IT"/>
              </w:rPr>
            </w:pP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p>
        </w:tc>
      </w:tr>
      <w:tr w:rsidR="0058447D" w:rsidRPr="00540BF1" w:rsidTr="0082280C">
        <w:trPr>
          <w:trHeight w:val="300"/>
        </w:trPr>
        <w:tc>
          <w:tcPr>
            <w:tcW w:w="675" w:type="dxa"/>
            <w:noWrap/>
          </w:tcPr>
          <w:p w:rsidR="0058447D" w:rsidRDefault="0058447D" w:rsidP="0058447D">
            <w:pPr>
              <w:overflowPunct/>
              <w:autoSpaceDE/>
              <w:autoSpaceDN/>
              <w:adjustRightInd/>
              <w:rPr>
                <w:rFonts w:ascii="Calibri" w:hAnsi="Calibri"/>
                <w:color w:val="000000"/>
                <w:sz w:val="22"/>
                <w:szCs w:val="22"/>
                <w:lang w:val="it-IT"/>
              </w:rPr>
            </w:pPr>
          </w:p>
        </w:tc>
        <w:tc>
          <w:tcPr>
            <w:tcW w:w="2051" w:type="dxa"/>
          </w:tcPr>
          <w:p w:rsidR="0058447D" w:rsidRDefault="0058447D" w:rsidP="0058447D">
            <w:pPr>
              <w:overflowPunct/>
              <w:autoSpaceDE/>
              <w:autoSpaceDN/>
              <w:adjustRightInd/>
              <w:ind w:firstLineChars="100" w:firstLine="220"/>
              <w:rPr>
                <w:rFonts w:ascii="Calibri" w:hAnsi="Calibri"/>
                <w:i/>
                <w:iCs/>
                <w:color w:val="000000"/>
                <w:sz w:val="22"/>
                <w:szCs w:val="22"/>
                <w:lang w:val="it-IT"/>
              </w:rPr>
            </w:pPr>
          </w:p>
        </w:tc>
        <w:tc>
          <w:tcPr>
            <w:tcW w:w="1493" w:type="dxa"/>
            <w:noWrap/>
          </w:tcPr>
          <w:p w:rsidR="0058447D" w:rsidRPr="00540BF1" w:rsidRDefault="0058447D" w:rsidP="0058447D">
            <w:pPr>
              <w:overflowPunct/>
              <w:autoSpaceDE/>
              <w:autoSpaceDN/>
              <w:adjustRightInd/>
              <w:rPr>
                <w:rFonts w:ascii="Calibri" w:hAnsi="Calibri"/>
                <w:color w:val="000000"/>
                <w:sz w:val="22"/>
                <w:szCs w:val="22"/>
                <w:lang w:val="it-IT"/>
              </w:rPr>
            </w:pPr>
          </w:p>
        </w:tc>
        <w:tc>
          <w:tcPr>
            <w:tcW w:w="4536" w:type="dxa"/>
          </w:tcPr>
          <w:p w:rsidR="0058447D" w:rsidRPr="00540BF1" w:rsidRDefault="0058447D" w:rsidP="0058447D">
            <w:pPr>
              <w:overflowPunct/>
              <w:autoSpaceDE/>
              <w:autoSpaceDN/>
              <w:adjustRightInd/>
              <w:rPr>
                <w:rFonts w:ascii="Calibri" w:hAnsi="Calibri"/>
                <w:color w:val="000000"/>
                <w:sz w:val="22"/>
                <w:szCs w:val="22"/>
                <w:lang w:val="it-IT"/>
              </w:rPr>
            </w:pPr>
          </w:p>
        </w:tc>
        <w:tc>
          <w:tcPr>
            <w:tcW w:w="1276" w:type="dxa"/>
            <w:noWrap/>
          </w:tcPr>
          <w:p w:rsidR="0058447D" w:rsidRPr="00540BF1" w:rsidRDefault="0058447D" w:rsidP="0058447D">
            <w:pPr>
              <w:overflowPunct/>
              <w:autoSpaceDE/>
              <w:autoSpaceDN/>
              <w:adjustRightInd/>
              <w:rPr>
                <w:rFonts w:ascii="Calibri" w:hAnsi="Calibri"/>
                <w:color w:val="000000"/>
                <w:sz w:val="22"/>
                <w:szCs w:val="22"/>
                <w:lang w:val="it-IT"/>
              </w:rPr>
            </w:pPr>
          </w:p>
        </w:tc>
      </w:tr>
    </w:tbl>
    <w:p w:rsidR="00486F9C" w:rsidRDefault="00486F9C">
      <w:pPr>
        <w:overflowPunct/>
        <w:autoSpaceDE/>
        <w:autoSpaceDN/>
        <w:adjustRightInd/>
        <w:spacing w:after="200" w:line="276" w:lineRule="auto"/>
        <w:rPr>
          <w:b/>
          <w:lang w:val="it-IT"/>
        </w:rPr>
      </w:pPr>
    </w:p>
    <w:p w:rsidR="00486F9C" w:rsidRPr="00620EC0" w:rsidRDefault="00486F9C" w:rsidP="00620EC0">
      <w:pPr>
        <w:overflowPunct/>
        <w:autoSpaceDE/>
        <w:autoSpaceDN/>
        <w:adjustRightInd/>
        <w:spacing w:after="200" w:line="276" w:lineRule="auto"/>
        <w:rPr>
          <w:b/>
          <w:lang w:val="it-IT"/>
        </w:rPr>
      </w:pPr>
      <w:r>
        <w:rPr>
          <w:b/>
          <w:lang w:val="it-IT"/>
        </w:rPr>
        <w:br w:type="page"/>
      </w:r>
    </w:p>
    <w:tbl>
      <w:tblPr>
        <w:tblW w:w="9796" w:type="dxa"/>
        <w:tblInd w:w="55" w:type="dxa"/>
        <w:tblCellMar>
          <w:left w:w="70" w:type="dxa"/>
          <w:right w:w="70" w:type="dxa"/>
        </w:tblCellMar>
        <w:tblLook w:val="04A0" w:firstRow="1" w:lastRow="0" w:firstColumn="1" w:lastColumn="0" w:noHBand="0" w:noVBand="1"/>
      </w:tblPr>
      <w:tblGrid>
        <w:gridCol w:w="9796"/>
      </w:tblGrid>
      <w:tr w:rsidR="00486F9C" w:rsidRPr="00CF2CCC" w:rsidTr="00EC4A2C">
        <w:trPr>
          <w:trHeight w:val="840"/>
        </w:trPr>
        <w:tc>
          <w:tcPr>
            <w:tcW w:w="979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86F9C" w:rsidRPr="00486F9C" w:rsidRDefault="00486F9C" w:rsidP="00EC4A2C">
            <w:pPr>
              <w:rPr>
                <w:rFonts w:ascii="Arial" w:hAnsi="Arial" w:cs="Arial"/>
                <w:b/>
                <w:bCs/>
                <w:color w:val="000000"/>
                <w:sz w:val="28"/>
                <w:szCs w:val="28"/>
                <w:lang w:val="it-IT"/>
              </w:rPr>
            </w:pPr>
            <w:r w:rsidRPr="00486F9C">
              <w:rPr>
                <w:rFonts w:ascii="Arial" w:hAnsi="Arial" w:cs="Arial"/>
                <w:b/>
                <w:bCs/>
                <w:color w:val="000000"/>
                <w:sz w:val="28"/>
                <w:szCs w:val="28"/>
                <w:lang w:val="it-IT"/>
              </w:rPr>
              <w:lastRenderedPageBreak/>
              <w:t xml:space="preserve">FATTORI ESTERNI </w:t>
            </w:r>
            <w:r w:rsidR="005D56FC">
              <w:rPr>
                <w:rFonts w:ascii="Arial" w:hAnsi="Arial" w:cs="Arial"/>
                <w:b/>
                <w:bCs/>
                <w:color w:val="000000"/>
                <w:sz w:val="28"/>
                <w:szCs w:val="28"/>
                <w:lang w:val="it-IT"/>
              </w:rPr>
              <w:t>F.A.I. Tools s.r.l.</w:t>
            </w:r>
          </w:p>
          <w:p w:rsidR="00486F9C" w:rsidRPr="00486F9C" w:rsidRDefault="00486F9C" w:rsidP="00EC4A2C">
            <w:pPr>
              <w:rPr>
                <w:rFonts w:ascii="Arial" w:hAnsi="Arial" w:cs="Arial"/>
                <w:b/>
                <w:bCs/>
                <w:color w:val="000000"/>
                <w:sz w:val="28"/>
                <w:szCs w:val="28"/>
                <w:lang w:val="it-IT"/>
              </w:rPr>
            </w:pPr>
            <w:r w:rsidRPr="00486F9C">
              <w:rPr>
                <w:rFonts w:ascii="Arial" w:hAnsi="Arial" w:cs="Arial"/>
                <w:b/>
                <w:bCs/>
                <w:color w:val="000000"/>
                <w:sz w:val="28"/>
                <w:szCs w:val="28"/>
                <w:lang w:val="it-IT"/>
              </w:rPr>
              <w:t xml:space="preserve">Analisi PEST (Politica, Economica, Sociale, Tecnologica) </w:t>
            </w:r>
          </w:p>
        </w:tc>
      </w:tr>
      <w:tr w:rsidR="00486F9C" w:rsidRPr="00CF2CCC" w:rsidTr="00EC4A2C">
        <w:trPr>
          <w:trHeight w:val="57"/>
        </w:trPr>
        <w:tc>
          <w:tcPr>
            <w:tcW w:w="9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6FC" w:rsidRDefault="00486F9C" w:rsidP="00EC4A2C">
            <w:pPr>
              <w:ind w:firstLineChars="100" w:firstLine="200"/>
              <w:jc w:val="both"/>
              <w:rPr>
                <w:rFonts w:ascii="Arial" w:hAnsi="Arial" w:cs="Arial"/>
                <w:color w:val="000000"/>
                <w:sz w:val="20"/>
                <w:lang w:val="it-IT"/>
              </w:rPr>
            </w:pPr>
            <w:r w:rsidRPr="00486F9C">
              <w:rPr>
                <w:rFonts w:ascii="Arial" w:hAnsi="Arial" w:cs="Arial"/>
                <w:i/>
                <w:iCs/>
                <w:color w:val="000000"/>
                <w:sz w:val="20"/>
                <w:lang w:val="it-IT"/>
              </w:rPr>
              <w:t>Fattori politici</w:t>
            </w:r>
            <w:r w:rsidRPr="00486F9C">
              <w:rPr>
                <w:rFonts w:ascii="Arial" w:hAnsi="Arial" w:cs="Arial"/>
                <w:color w:val="000000"/>
                <w:sz w:val="20"/>
                <w:lang w:val="it-IT"/>
              </w:rPr>
              <w:t>: il contesto politico può condizionare significativamente uno specifico settore attraverso provvedimenti legislativi volti a regolamentarne il funzionamento. In particolare, i fattori politici comprendono aree come la politica fiscale, il diritto del lavoro, diritto ambientale, restrizioni commerciali, le tariffe, e la stabilità politica. I fattori politici possono comprendere anche beni e servizi che il governo vuole o deve fornire (beni di merito come ad esempio sanità, istruzione e pubblica sicurezza) e quelli che il governo non vuole o deve fornire perché considerati negativi (beni di demerito come ad esempio tabacco, gioco d'azzardo e bevande alcoliche). Inoltre, i governi hanno una grande influenza sulla salute, l'istruzione e le infra</w:t>
            </w:r>
            <w:r w:rsidR="0051250F">
              <w:rPr>
                <w:rFonts w:ascii="Arial" w:hAnsi="Arial" w:cs="Arial"/>
                <w:color w:val="000000"/>
                <w:sz w:val="20"/>
                <w:lang w:val="it-IT"/>
              </w:rPr>
              <w:t xml:space="preserve">strutture di una nazione. Alcune scelte possono aver impatto </w:t>
            </w:r>
            <w:r w:rsidR="005D56FC">
              <w:rPr>
                <w:rFonts w:ascii="Arial" w:hAnsi="Arial" w:cs="Arial"/>
                <w:color w:val="000000"/>
                <w:sz w:val="20"/>
                <w:lang w:val="it-IT"/>
              </w:rPr>
              <w:t>sull’azienda (ad esempio 2017-2018):</w:t>
            </w:r>
          </w:p>
          <w:p w:rsidR="005D56FC" w:rsidRPr="005D56FC" w:rsidRDefault="005D56FC" w:rsidP="005D56FC">
            <w:pPr>
              <w:pStyle w:val="Paragrafoelenco"/>
              <w:numPr>
                <w:ilvl w:val="0"/>
                <w:numId w:val="6"/>
              </w:numPr>
              <w:jc w:val="both"/>
              <w:rPr>
                <w:rFonts w:ascii="Arial" w:hAnsi="Arial" w:cs="Arial"/>
                <w:color w:val="000000"/>
                <w:sz w:val="20"/>
                <w:lang w:val="it-IT"/>
              </w:rPr>
            </w:pPr>
            <w:r w:rsidRPr="005D56FC">
              <w:rPr>
                <w:rFonts w:ascii="Arial" w:hAnsi="Arial" w:cs="Arial"/>
                <w:color w:val="000000"/>
                <w:sz w:val="20"/>
                <w:lang w:val="it-IT"/>
              </w:rPr>
              <w:t>volontà di introdurre la fatturazione elettronica;</w:t>
            </w:r>
          </w:p>
          <w:p w:rsidR="00486F9C" w:rsidRPr="005D56FC" w:rsidRDefault="005D56FC" w:rsidP="005D56FC">
            <w:pPr>
              <w:pStyle w:val="Paragrafoelenco"/>
              <w:numPr>
                <w:ilvl w:val="0"/>
                <w:numId w:val="6"/>
              </w:numPr>
              <w:jc w:val="both"/>
              <w:rPr>
                <w:rFonts w:ascii="Arial" w:hAnsi="Arial" w:cs="Arial"/>
                <w:i/>
                <w:iCs/>
                <w:color w:val="000000"/>
                <w:sz w:val="20"/>
                <w:lang w:val="it-IT"/>
              </w:rPr>
            </w:pPr>
            <w:r w:rsidRPr="005D56FC">
              <w:rPr>
                <w:rFonts w:ascii="Arial" w:hAnsi="Arial" w:cs="Arial"/>
                <w:color w:val="000000"/>
                <w:sz w:val="20"/>
                <w:lang w:val="it-IT"/>
              </w:rPr>
              <w:t xml:space="preserve">alcune tasse che rendono difficile aumentare il numero di addetti o il loro orario (IRAP) </w:t>
            </w:r>
          </w:p>
          <w:p w:rsidR="005D56FC" w:rsidRPr="005D56FC" w:rsidRDefault="005D56FC" w:rsidP="005D56FC">
            <w:pPr>
              <w:pStyle w:val="Paragrafoelenco"/>
              <w:numPr>
                <w:ilvl w:val="0"/>
                <w:numId w:val="6"/>
              </w:numPr>
              <w:jc w:val="both"/>
              <w:rPr>
                <w:rFonts w:ascii="Arial" w:hAnsi="Arial" w:cs="Arial"/>
                <w:i/>
                <w:iCs/>
                <w:color w:val="000000"/>
                <w:sz w:val="20"/>
                <w:lang w:val="it-IT"/>
              </w:rPr>
            </w:pPr>
            <w:r>
              <w:rPr>
                <w:rFonts w:ascii="Arial" w:hAnsi="Arial" w:cs="Arial"/>
                <w:color w:val="000000"/>
                <w:sz w:val="20"/>
                <w:lang w:val="it-IT"/>
              </w:rPr>
              <w:t>possibilità di sgravi per i no assunti in formazione;</w:t>
            </w:r>
          </w:p>
          <w:p w:rsidR="005D56FC" w:rsidRPr="005D56FC" w:rsidRDefault="005D56FC" w:rsidP="005D56FC">
            <w:pPr>
              <w:pStyle w:val="Paragrafoelenco"/>
              <w:numPr>
                <w:ilvl w:val="0"/>
                <w:numId w:val="6"/>
              </w:numPr>
              <w:jc w:val="both"/>
              <w:rPr>
                <w:rFonts w:ascii="Arial" w:hAnsi="Arial" w:cs="Arial"/>
                <w:i/>
                <w:iCs/>
                <w:color w:val="000000"/>
                <w:sz w:val="20"/>
                <w:lang w:val="it-IT"/>
              </w:rPr>
            </w:pPr>
            <w:r>
              <w:rPr>
                <w:rFonts w:ascii="Arial" w:hAnsi="Arial" w:cs="Arial"/>
                <w:color w:val="000000"/>
                <w:sz w:val="20"/>
                <w:lang w:val="it-IT"/>
              </w:rPr>
              <w:t>possibilità di cambiare il parco auto con mezzi strumentali (maggiorazione dell’ammortamento)</w:t>
            </w:r>
          </w:p>
          <w:p w:rsidR="005D56FC" w:rsidRPr="005D56FC" w:rsidRDefault="005D56FC" w:rsidP="005D56FC">
            <w:pPr>
              <w:pStyle w:val="Paragrafoelenco"/>
              <w:numPr>
                <w:ilvl w:val="0"/>
                <w:numId w:val="6"/>
              </w:numPr>
              <w:jc w:val="both"/>
              <w:rPr>
                <w:rFonts w:ascii="Arial" w:hAnsi="Arial" w:cs="Arial"/>
                <w:i/>
                <w:iCs/>
                <w:color w:val="000000"/>
                <w:sz w:val="20"/>
                <w:lang w:val="it-IT"/>
              </w:rPr>
            </w:pPr>
            <w:r>
              <w:rPr>
                <w:rFonts w:ascii="Arial" w:hAnsi="Arial" w:cs="Arial"/>
                <w:color w:val="000000"/>
                <w:sz w:val="20"/>
                <w:lang w:val="it-IT"/>
              </w:rPr>
              <w:t>possibilità di fare pubblicità sui m</w:t>
            </w:r>
            <w:r w:rsidR="00B6380A">
              <w:rPr>
                <w:rFonts w:ascii="Arial" w:hAnsi="Arial" w:cs="Arial"/>
                <w:color w:val="000000"/>
                <w:sz w:val="20"/>
                <w:lang w:val="it-IT"/>
              </w:rPr>
              <w:t>e</w:t>
            </w:r>
            <w:r>
              <w:rPr>
                <w:rFonts w:ascii="Arial" w:hAnsi="Arial" w:cs="Arial"/>
                <w:color w:val="000000"/>
                <w:sz w:val="20"/>
                <w:lang w:val="it-IT"/>
              </w:rPr>
              <w:t xml:space="preserve">dia (detassazione) </w:t>
            </w:r>
          </w:p>
        </w:tc>
      </w:tr>
      <w:tr w:rsidR="00486F9C" w:rsidRPr="00CF2CCC" w:rsidTr="00EC4A2C">
        <w:trPr>
          <w:trHeight w:val="57"/>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486F9C" w:rsidRDefault="00486F9C" w:rsidP="00EC4A2C">
            <w:pPr>
              <w:ind w:firstLineChars="100" w:firstLine="200"/>
              <w:jc w:val="both"/>
              <w:rPr>
                <w:rFonts w:ascii="Arial" w:hAnsi="Arial" w:cs="Arial"/>
                <w:color w:val="000000"/>
                <w:sz w:val="20"/>
                <w:lang w:val="it-IT"/>
              </w:rPr>
            </w:pPr>
            <w:r w:rsidRPr="00486F9C">
              <w:rPr>
                <w:rFonts w:ascii="Arial" w:hAnsi="Arial" w:cs="Arial"/>
                <w:i/>
                <w:iCs/>
                <w:color w:val="000000"/>
                <w:sz w:val="20"/>
                <w:lang w:val="it-IT"/>
              </w:rPr>
              <w:t>Fattori economici</w:t>
            </w:r>
            <w:r w:rsidRPr="00486F9C">
              <w:rPr>
                <w:rFonts w:ascii="Arial" w:hAnsi="Arial" w:cs="Arial"/>
                <w:color w:val="000000"/>
                <w:sz w:val="20"/>
                <w:lang w:val="it-IT"/>
              </w:rPr>
              <w:t xml:space="preserve"> comprendono la crescita economica, i tassi di interesse, i tassi di cambio e di tasso di inflazione. Questi fattori hanno un grande impatto sul modo in cui operano le imprese e come prendono decisioni. Ad esempio, i tassi di interesse della società, riguardano un costo del capitale e quindi in quale misura un business cresce e si espande. I tassi di cambio incidono sui costi di produzione dei beni perché fanno variare il prezzo delle merci importate in un'economia. L'andamento dei fattori economici può influenzare le scelte aziendali anche per effetto dei condizionamenti dei comportamenti di consumo posti i</w:t>
            </w:r>
            <w:r w:rsidR="005D56FC">
              <w:rPr>
                <w:rFonts w:ascii="Arial" w:hAnsi="Arial" w:cs="Arial"/>
                <w:color w:val="000000"/>
                <w:sz w:val="20"/>
                <w:lang w:val="it-IT"/>
              </w:rPr>
              <w:t>n essere dalla domanda; (ad esempio 2017-2018):</w:t>
            </w:r>
          </w:p>
          <w:p w:rsidR="005D56FC" w:rsidRDefault="005D56FC" w:rsidP="005D56FC">
            <w:pPr>
              <w:pStyle w:val="Paragrafoelenco"/>
              <w:numPr>
                <w:ilvl w:val="0"/>
                <w:numId w:val="7"/>
              </w:numPr>
              <w:jc w:val="both"/>
              <w:rPr>
                <w:rFonts w:ascii="Arial" w:hAnsi="Arial" w:cs="Arial"/>
                <w:i/>
                <w:iCs/>
                <w:color w:val="000000"/>
                <w:sz w:val="20"/>
                <w:lang w:val="it-IT"/>
              </w:rPr>
            </w:pPr>
            <w:r>
              <w:rPr>
                <w:rFonts w:ascii="Arial" w:hAnsi="Arial" w:cs="Arial"/>
                <w:i/>
                <w:iCs/>
                <w:color w:val="000000"/>
                <w:sz w:val="20"/>
                <w:lang w:val="it-IT"/>
              </w:rPr>
              <w:t xml:space="preserve">Aumento </w:t>
            </w:r>
            <w:r w:rsidR="00B6380A">
              <w:rPr>
                <w:rFonts w:ascii="Arial" w:hAnsi="Arial" w:cs="Arial"/>
                <w:i/>
                <w:iCs/>
                <w:color w:val="000000"/>
                <w:sz w:val="20"/>
                <w:lang w:val="it-IT"/>
              </w:rPr>
              <w:t xml:space="preserve">generale dei consumi </w:t>
            </w:r>
            <w:r>
              <w:rPr>
                <w:rFonts w:ascii="Arial" w:hAnsi="Arial" w:cs="Arial"/>
                <w:i/>
                <w:iCs/>
                <w:color w:val="000000"/>
                <w:sz w:val="20"/>
                <w:lang w:val="it-IT"/>
              </w:rPr>
              <w:t xml:space="preserve">del mercato </w:t>
            </w:r>
            <w:proofErr w:type="spellStart"/>
            <w:r>
              <w:rPr>
                <w:rFonts w:ascii="Arial" w:hAnsi="Arial" w:cs="Arial"/>
                <w:i/>
                <w:iCs/>
                <w:color w:val="000000"/>
                <w:sz w:val="20"/>
                <w:lang w:val="it-IT"/>
              </w:rPr>
              <w:t>gia’</w:t>
            </w:r>
            <w:proofErr w:type="spellEnd"/>
            <w:r>
              <w:rPr>
                <w:rFonts w:ascii="Arial" w:hAnsi="Arial" w:cs="Arial"/>
                <w:i/>
                <w:iCs/>
                <w:color w:val="000000"/>
                <w:sz w:val="20"/>
                <w:lang w:val="it-IT"/>
              </w:rPr>
              <w:t xml:space="preserve"> a partire dal 2016</w:t>
            </w:r>
          </w:p>
          <w:p w:rsidR="005D56FC" w:rsidRDefault="00B6380A" w:rsidP="005D56FC">
            <w:pPr>
              <w:pStyle w:val="Paragrafoelenco"/>
              <w:numPr>
                <w:ilvl w:val="0"/>
                <w:numId w:val="7"/>
              </w:numPr>
              <w:jc w:val="both"/>
              <w:rPr>
                <w:rFonts w:ascii="Arial" w:hAnsi="Arial" w:cs="Arial"/>
                <w:i/>
                <w:iCs/>
                <w:color w:val="000000"/>
                <w:sz w:val="20"/>
                <w:lang w:val="it-IT"/>
              </w:rPr>
            </w:pPr>
            <w:r>
              <w:rPr>
                <w:rFonts w:ascii="Arial" w:hAnsi="Arial" w:cs="Arial"/>
                <w:i/>
                <w:iCs/>
                <w:color w:val="000000"/>
                <w:sz w:val="20"/>
                <w:lang w:val="it-IT"/>
              </w:rPr>
              <w:t>Stabilità dei tassi di interesse; Dollaro in calo</w:t>
            </w:r>
          </w:p>
          <w:p w:rsidR="00B6380A" w:rsidRPr="005D56FC" w:rsidRDefault="00B6380A" w:rsidP="005D56FC">
            <w:pPr>
              <w:pStyle w:val="Paragrafoelenco"/>
              <w:numPr>
                <w:ilvl w:val="0"/>
                <w:numId w:val="7"/>
              </w:numPr>
              <w:jc w:val="both"/>
              <w:rPr>
                <w:rFonts w:ascii="Arial" w:hAnsi="Arial" w:cs="Arial"/>
                <w:i/>
                <w:iCs/>
                <w:color w:val="000000"/>
                <w:sz w:val="20"/>
                <w:lang w:val="it-IT"/>
              </w:rPr>
            </w:pPr>
            <w:r>
              <w:rPr>
                <w:rFonts w:ascii="Arial" w:hAnsi="Arial" w:cs="Arial"/>
                <w:i/>
                <w:iCs/>
                <w:color w:val="000000"/>
                <w:sz w:val="20"/>
                <w:lang w:val="it-IT"/>
              </w:rPr>
              <w:t>Stabilità del tasso di inflazione</w:t>
            </w:r>
          </w:p>
        </w:tc>
      </w:tr>
      <w:tr w:rsidR="00486F9C" w:rsidRPr="006A2A34" w:rsidTr="00EC4A2C">
        <w:trPr>
          <w:trHeight w:val="57"/>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486F9C" w:rsidRDefault="00486F9C" w:rsidP="00EC4A2C">
            <w:pPr>
              <w:ind w:firstLineChars="100" w:firstLine="200"/>
              <w:jc w:val="both"/>
              <w:rPr>
                <w:rFonts w:ascii="Arial" w:hAnsi="Arial" w:cs="Arial"/>
                <w:color w:val="000000"/>
                <w:sz w:val="20"/>
                <w:lang w:val="it-IT"/>
              </w:rPr>
            </w:pPr>
            <w:r w:rsidRPr="00486F9C">
              <w:rPr>
                <w:rFonts w:ascii="Arial" w:hAnsi="Arial" w:cs="Arial"/>
                <w:i/>
                <w:iCs/>
                <w:color w:val="000000"/>
                <w:sz w:val="20"/>
                <w:lang w:val="it-IT"/>
              </w:rPr>
              <w:t>Fattori sociali</w:t>
            </w:r>
            <w:r w:rsidRPr="00486F9C">
              <w:rPr>
                <w:rFonts w:ascii="Arial" w:hAnsi="Arial" w:cs="Arial"/>
                <w:color w:val="000000"/>
                <w:sz w:val="20"/>
                <w:lang w:val="it-IT"/>
              </w:rPr>
              <w:t xml:space="preserve">: gli aspetti culturali e di coscienza come la salute, il tasso di crescita della popolazione, della distribuzione per età, carriera e atteggiamenti accento sulla sicurezza. Sono le tendenze sociali che influenzano la domanda di prodotti di una società e come tale società opera. Ad esempio, l'invecchiamento della popolazione può comportare una minore disponibilità al lavoro (e quindi un aumento del costo del lavoro). Inoltre, le società possono cambiare diverse strategie di gestione per adattarsi a queste tendenze sociali (come ad esempio l'assunzione di lavoratori anziani). Le dinamiche dei fattori sociali possono produrre effetti significativi sulla consistenza e sulle caratteristiche della domanda reale e potenziale di un'azienda. </w:t>
            </w:r>
            <w:r w:rsidR="006A2A34">
              <w:rPr>
                <w:rFonts w:ascii="Arial" w:hAnsi="Arial" w:cs="Arial"/>
                <w:color w:val="000000"/>
                <w:sz w:val="20"/>
                <w:lang w:val="it-IT"/>
              </w:rPr>
              <w:t xml:space="preserve">; (ad esempio 2017-2018 </w:t>
            </w:r>
            <w:r w:rsidR="008A1ED1">
              <w:rPr>
                <w:rFonts w:ascii="Arial" w:hAnsi="Arial" w:cs="Arial"/>
                <w:color w:val="000000"/>
                <w:sz w:val="20"/>
                <w:lang w:val="it-IT"/>
              </w:rPr>
              <w:t xml:space="preserve">e </w:t>
            </w:r>
            <w:r w:rsidR="008A1ED1" w:rsidRPr="008A1ED1">
              <w:rPr>
                <w:rFonts w:ascii="Arial" w:hAnsi="Arial" w:cs="Arial"/>
                <w:color w:val="FF0000"/>
                <w:sz w:val="20"/>
                <w:lang w:val="it-IT"/>
              </w:rPr>
              <w:t>nuovo triennio a partire da 2019</w:t>
            </w:r>
            <w:r w:rsidR="006A2A34">
              <w:rPr>
                <w:rFonts w:ascii="Arial" w:hAnsi="Arial" w:cs="Arial"/>
                <w:color w:val="FF0000"/>
                <w:sz w:val="20"/>
                <w:lang w:val="it-IT"/>
              </w:rPr>
              <w:t>)</w:t>
            </w:r>
            <w:r w:rsidR="00B6380A">
              <w:rPr>
                <w:rFonts w:ascii="Arial" w:hAnsi="Arial" w:cs="Arial"/>
                <w:color w:val="000000"/>
                <w:sz w:val="20"/>
                <w:lang w:val="it-IT"/>
              </w:rPr>
              <w:t>:</w:t>
            </w:r>
          </w:p>
          <w:p w:rsidR="00B6380A" w:rsidRDefault="00B6380A" w:rsidP="00B6380A">
            <w:pPr>
              <w:pStyle w:val="Paragrafoelenco"/>
              <w:numPr>
                <w:ilvl w:val="0"/>
                <w:numId w:val="8"/>
              </w:numPr>
              <w:jc w:val="both"/>
              <w:rPr>
                <w:rFonts w:ascii="Arial" w:hAnsi="Arial" w:cs="Arial"/>
                <w:i/>
                <w:iCs/>
                <w:color w:val="000000"/>
                <w:sz w:val="20"/>
                <w:lang w:val="it-IT"/>
              </w:rPr>
            </w:pPr>
            <w:r>
              <w:rPr>
                <w:rFonts w:ascii="Arial" w:hAnsi="Arial" w:cs="Arial"/>
                <w:i/>
                <w:iCs/>
                <w:color w:val="000000"/>
                <w:sz w:val="20"/>
                <w:lang w:val="it-IT"/>
              </w:rPr>
              <w:t>Sgravi per apprendistato e giovani lavoratori</w:t>
            </w:r>
          </w:p>
          <w:p w:rsidR="00B6380A" w:rsidRDefault="00B6380A" w:rsidP="00B6380A">
            <w:pPr>
              <w:pStyle w:val="Paragrafoelenco"/>
              <w:numPr>
                <w:ilvl w:val="0"/>
                <w:numId w:val="8"/>
              </w:numPr>
              <w:jc w:val="both"/>
              <w:rPr>
                <w:rFonts w:ascii="Arial" w:hAnsi="Arial" w:cs="Arial"/>
                <w:i/>
                <w:iCs/>
                <w:color w:val="000000"/>
                <w:sz w:val="20"/>
                <w:lang w:val="it-IT"/>
              </w:rPr>
            </w:pPr>
            <w:r>
              <w:rPr>
                <w:rFonts w:ascii="Arial" w:hAnsi="Arial" w:cs="Arial"/>
                <w:i/>
                <w:iCs/>
                <w:color w:val="000000"/>
                <w:sz w:val="20"/>
                <w:lang w:val="it-IT"/>
              </w:rPr>
              <w:t>Alternanza scuola lavoro</w:t>
            </w:r>
          </w:p>
          <w:p w:rsidR="006A2A34" w:rsidRPr="006A2A34" w:rsidRDefault="006A2A34" w:rsidP="006A2A34">
            <w:pPr>
              <w:pStyle w:val="Paragrafoelenco"/>
              <w:numPr>
                <w:ilvl w:val="0"/>
                <w:numId w:val="8"/>
              </w:numPr>
              <w:jc w:val="both"/>
              <w:rPr>
                <w:rFonts w:ascii="Arial" w:hAnsi="Arial" w:cs="Arial"/>
                <w:i/>
                <w:iCs/>
                <w:color w:val="000000"/>
                <w:sz w:val="20"/>
                <w:lang w:val="it-IT"/>
              </w:rPr>
            </w:pPr>
            <w:r w:rsidRPr="006A2A34">
              <w:rPr>
                <w:rFonts w:ascii="Arial" w:hAnsi="Arial" w:cs="Arial"/>
                <w:i/>
                <w:iCs/>
                <w:color w:val="FF0000"/>
                <w:sz w:val="20"/>
                <w:lang w:val="it-IT"/>
              </w:rPr>
              <w:t xml:space="preserve">Nuovi incentivi pubblicità , 4.0 e fondo perduto </w:t>
            </w:r>
            <w:proofErr w:type="spellStart"/>
            <w:r w:rsidRPr="006A2A34">
              <w:rPr>
                <w:rFonts w:ascii="Arial" w:hAnsi="Arial" w:cs="Arial"/>
                <w:i/>
                <w:iCs/>
                <w:color w:val="FF0000"/>
                <w:sz w:val="20"/>
                <w:lang w:val="it-IT"/>
              </w:rPr>
              <w:t>Camcom</w:t>
            </w:r>
            <w:proofErr w:type="spellEnd"/>
          </w:p>
        </w:tc>
      </w:tr>
      <w:tr w:rsidR="00486F9C" w:rsidRPr="00CF2CCC" w:rsidTr="00EC4A2C">
        <w:trPr>
          <w:trHeight w:val="57"/>
        </w:trPr>
        <w:tc>
          <w:tcPr>
            <w:tcW w:w="9796" w:type="dxa"/>
            <w:tcBorders>
              <w:top w:val="nil"/>
              <w:left w:val="single" w:sz="4" w:space="0" w:color="auto"/>
              <w:bottom w:val="single" w:sz="4" w:space="0" w:color="auto"/>
              <w:right w:val="single" w:sz="4" w:space="0" w:color="auto"/>
            </w:tcBorders>
            <w:shd w:val="clear" w:color="auto" w:fill="auto"/>
            <w:vAlign w:val="center"/>
            <w:hideMark/>
          </w:tcPr>
          <w:p w:rsidR="00486F9C" w:rsidRDefault="00486F9C" w:rsidP="00B6380A">
            <w:pPr>
              <w:ind w:firstLineChars="100" w:firstLine="200"/>
              <w:jc w:val="both"/>
              <w:rPr>
                <w:rFonts w:ascii="Arial" w:hAnsi="Arial" w:cs="Arial"/>
                <w:color w:val="000000"/>
                <w:sz w:val="20"/>
                <w:lang w:val="it-IT"/>
              </w:rPr>
            </w:pPr>
            <w:r w:rsidRPr="00486F9C">
              <w:rPr>
                <w:rFonts w:ascii="Arial" w:hAnsi="Arial" w:cs="Arial"/>
                <w:i/>
                <w:iCs/>
                <w:color w:val="000000"/>
                <w:sz w:val="20"/>
                <w:lang w:val="it-IT"/>
              </w:rPr>
              <w:t>Fattori tecnologici</w:t>
            </w:r>
            <w:r w:rsidRPr="00486F9C">
              <w:rPr>
                <w:rFonts w:ascii="Arial" w:hAnsi="Arial" w:cs="Arial"/>
                <w:color w:val="000000"/>
                <w:sz w:val="20"/>
                <w:lang w:val="it-IT"/>
              </w:rPr>
              <w:t xml:space="preserve">:, come ad esempio attività di ricerca e sviluppo, l'automazione, e il tasso di cambiamento tecnologico. Essi possono determinare le barriere all'ingresso a livello di produzione e di influenzare le decisioni di outsourcing. Inoltre, i cambiamenti tecnologici possono influenzare i costi, la qualità e la spinta verso l'innovazione. Fanno riferimento sia alle problematiche di produzione ed erogazione del servizio offerto sia la distribuzione dei prodotti. </w:t>
            </w:r>
            <w:r w:rsidR="00B6380A">
              <w:rPr>
                <w:rFonts w:ascii="Arial" w:hAnsi="Arial" w:cs="Arial"/>
                <w:color w:val="000000"/>
                <w:sz w:val="20"/>
                <w:lang w:val="it-IT"/>
              </w:rPr>
              <w:t>Per quanto riguarda Faitools ; (ad esempio 2017-2018):</w:t>
            </w:r>
          </w:p>
          <w:p w:rsidR="00B6380A" w:rsidRDefault="00B6380A" w:rsidP="00B6380A">
            <w:pPr>
              <w:pStyle w:val="Paragrafoelenco"/>
              <w:numPr>
                <w:ilvl w:val="0"/>
                <w:numId w:val="9"/>
              </w:numPr>
              <w:jc w:val="both"/>
              <w:rPr>
                <w:rFonts w:ascii="Arial" w:hAnsi="Arial" w:cs="Arial"/>
                <w:i/>
                <w:iCs/>
                <w:color w:val="000000"/>
                <w:sz w:val="20"/>
                <w:lang w:val="it-IT"/>
              </w:rPr>
            </w:pPr>
            <w:r>
              <w:rPr>
                <w:rFonts w:ascii="Arial" w:hAnsi="Arial" w:cs="Arial"/>
                <w:i/>
                <w:iCs/>
                <w:color w:val="000000"/>
                <w:sz w:val="20"/>
                <w:lang w:val="it-IT"/>
              </w:rPr>
              <w:t>Nuovi prodotti a forti contenuto tecnologico (</w:t>
            </w:r>
            <w:proofErr w:type="spellStart"/>
            <w:r>
              <w:rPr>
                <w:rFonts w:ascii="Arial" w:hAnsi="Arial" w:cs="Arial"/>
                <w:i/>
                <w:iCs/>
                <w:color w:val="000000"/>
                <w:sz w:val="20"/>
                <w:lang w:val="it-IT"/>
              </w:rPr>
              <w:t>Fraisa</w:t>
            </w:r>
            <w:proofErr w:type="spellEnd"/>
            <w:r>
              <w:rPr>
                <w:rFonts w:ascii="Arial" w:hAnsi="Arial" w:cs="Arial"/>
                <w:i/>
                <w:iCs/>
                <w:color w:val="000000"/>
                <w:sz w:val="20"/>
                <w:lang w:val="it-IT"/>
              </w:rPr>
              <w:t>) corsi di aggiornamento</w:t>
            </w:r>
          </w:p>
          <w:p w:rsidR="00B6380A" w:rsidRDefault="00B6380A" w:rsidP="00B6380A">
            <w:pPr>
              <w:pStyle w:val="Paragrafoelenco"/>
              <w:numPr>
                <w:ilvl w:val="0"/>
                <w:numId w:val="9"/>
              </w:numPr>
              <w:jc w:val="both"/>
              <w:rPr>
                <w:rFonts w:ascii="Arial" w:hAnsi="Arial" w:cs="Arial"/>
                <w:i/>
                <w:iCs/>
                <w:color w:val="000000"/>
                <w:sz w:val="20"/>
                <w:lang w:val="it-IT"/>
              </w:rPr>
            </w:pPr>
            <w:r>
              <w:rPr>
                <w:rFonts w:ascii="Arial" w:hAnsi="Arial" w:cs="Arial"/>
                <w:i/>
                <w:iCs/>
                <w:color w:val="000000"/>
                <w:sz w:val="20"/>
                <w:lang w:val="it-IT"/>
              </w:rPr>
              <w:t>Nuovi prodotti a forti contenuto tecnologico (</w:t>
            </w:r>
            <w:proofErr w:type="spellStart"/>
            <w:r>
              <w:rPr>
                <w:rFonts w:ascii="Arial" w:hAnsi="Arial" w:cs="Arial"/>
                <w:i/>
                <w:iCs/>
                <w:color w:val="000000"/>
                <w:sz w:val="20"/>
                <w:lang w:val="it-IT"/>
              </w:rPr>
              <w:t>Diatest</w:t>
            </w:r>
            <w:proofErr w:type="spellEnd"/>
            <w:r>
              <w:rPr>
                <w:rFonts w:ascii="Arial" w:hAnsi="Arial" w:cs="Arial"/>
                <w:i/>
                <w:iCs/>
                <w:color w:val="000000"/>
                <w:sz w:val="20"/>
                <w:lang w:val="it-IT"/>
              </w:rPr>
              <w:t>) corsi di aggiornamento</w:t>
            </w:r>
          </w:p>
          <w:p w:rsidR="00B6380A" w:rsidRDefault="00B6380A" w:rsidP="00B6380A">
            <w:pPr>
              <w:pStyle w:val="Paragrafoelenco"/>
              <w:numPr>
                <w:ilvl w:val="0"/>
                <w:numId w:val="9"/>
              </w:numPr>
              <w:jc w:val="both"/>
              <w:rPr>
                <w:rFonts w:ascii="Arial" w:hAnsi="Arial" w:cs="Arial"/>
                <w:i/>
                <w:iCs/>
                <w:color w:val="000000"/>
                <w:sz w:val="20"/>
                <w:lang w:val="it-IT"/>
              </w:rPr>
            </w:pPr>
            <w:r>
              <w:rPr>
                <w:rFonts w:ascii="Arial" w:hAnsi="Arial" w:cs="Arial"/>
                <w:i/>
                <w:iCs/>
                <w:color w:val="000000"/>
                <w:sz w:val="20"/>
                <w:lang w:val="it-IT"/>
              </w:rPr>
              <w:t>Nuovi prodotti a contenuto tecnologico (Kyocera) corsi di aggiornamento</w:t>
            </w:r>
          </w:p>
          <w:p w:rsidR="00B6380A" w:rsidRPr="00B6380A" w:rsidRDefault="00B6380A" w:rsidP="00B6380A">
            <w:pPr>
              <w:pStyle w:val="Paragrafoelenco"/>
              <w:numPr>
                <w:ilvl w:val="0"/>
                <w:numId w:val="9"/>
              </w:numPr>
              <w:jc w:val="both"/>
              <w:rPr>
                <w:rFonts w:ascii="Arial" w:hAnsi="Arial" w:cs="Arial"/>
                <w:i/>
                <w:iCs/>
                <w:color w:val="000000"/>
                <w:sz w:val="20"/>
                <w:lang w:val="it-IT"/>
              </w:rPr>
            </w:pPr>
            <w:r>
              <w:rPr>
                <w:rFonts w:ascii="Arial" w:hAnsi="Arial" w:cs="Arial"/>
                <w:i/>
                <w:iCs/>
                <w:color w:val="000000"/>
                <w:sz w:val="20"/>
                <w:lang w:val="it-IT"/>
              </w:rPr>
              <w:t xml:space="preserve">Corsi interni di formazione per utilizzo </w:t>
            </w:r>
            <w:proofErr w:type="spellStart"/>
            <w:r>
              <w:rPr>
                <w:rFonts w:ascii="Arial" w:hAnsi="Arial" w:cs="Arial"/>
                <w:i/>
                <w:iCs/>
                <w:color w:val="000000"/>
                <w:sz w:val="20"/>
                <w:lang w:val="it-IT"/>
              </w:rPr>
              <w:t>Ipad</w:t>
            </w:r>
            <w:proofErr w:type="spellEnd"/>
            <w:r>
              <w:rPr>
                <w:rFonts w:ascii="Arial" w:hAnsi="Arial" w:cs="Arial"/>
                <w:i/>
                <w:iCs/>
                <w:color w:val="000000"/>
                <w:sz w:val="20"/>
                <w:lang w:val="it-IT"/>
              </w:rPr>
              <w:t xml:space="preserve"> e nuovi telefoni </w:t>
            </w:r>
            <w:proofErr w:type="spellStart"/>
            <w:r>
              <w:rPr>
                <w:rFonts w:ascii="Arial" w:hAnsi="Arial" w:cs="Arial"/>
                <w:i/>
                <w:iCs/>
                <w:color w:val="000000"/>
                <w:sz w:val="20"/>
                <w:lang w:val="it-IT"/>
              </w:rPr>
              <w:t>smartphone</w:t>
            </w:r>
            <w:proofErr w:type="spellEnd"/>
            <w:r>
              <w:rPr>
                <w:rFonts w:ascii="Arial" w:hAnsi="Arial" w:cs="Arial"/>
                <w:i/>
                <w:iCs/>
                <w:color w:val="000000"/>
                <w:sz w:val="20"/>
                <w:lang w:val="it-IT"/>
              </w:rPr>
              <w:t xml:space="preserve"> e sito web </w:t>
            </w:r>
          </w:p>
        </w:tc>
      </w:tr>
      <w:tr w:rsidR="00486F9C" w:rsidRPr="00CF2CCC" w:rsidTr="00EC4A2C">
        <w:trPr>
          <w:trHeight w:val="57"/>
        </w:trPr>
        <w:tc>
          <w:tcPr>
            <w:tcW w:w="9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9C" w:rsidRDefault="00486F9C" w:rsidP="00EC4A2C">
            <w:pPr>
              <w:ind w:firstLineChars="100" w:firstLine="200"/>
              <w:rPr>
                <w:rFonts w:ascii="Arial" w:hAnsi="Arial" w:cs="Arial"/>
                <w:color w:val="000000"/>
                <w:sz w:val="20"/>
                <w:lang w:val="it-IT"/>
              </w:rPr>
            </w:pPr>
            <w:r w:rsidRPr="00486F9C">
              <w:rPr>
                <w:rFonts w:ascii="Arial" w:hAnsi="Arial" w:cs="Arial"/>
                <w:i/>
                <w:iCs/>
                <w:color w:val="000000"/>
                <w:sz w:val="20"/>
                <w:lang w:val="it-IT"/>
              </w:rPr>
              <w:t>Fattori ambientali</w:t>
            </w:r>
            <w:r w:rsidRPr="00486F9C">
              <w:rPr>
                <w:rFonts w:ascii="Arial" w:hAnsi="Arial" w:cs="Arial"/>
                <w:color w:val="000000"/>
                <w:sz w:val="20"/>
                <w:lang w:val="it-IT"/>
              </w:rPr>
              <w:t>: includono gli aspetti ecologici e ambientali, meteo, clima e il cambiamento climatico, che potrebbe incidere in particolare settori quali il turismo, l'agricoltura, e le assicurazioni. In generale, la consapevolezza del cambiamento climatico influenza come operano le imprese e quali i prodotti che offrono con la creazione di nuovi mercati e la diminuzione o la distruzione di q</w:t>
            </w:r>
            <w:r w:rsidR="0025446B">
              <w:rPr>
                <w:rFonts w:ascii="Arial" w:hAnsi="Arial" w:cs="Arial"/>
                <w:color w:val="000000"/>
                <w:sz w:val="20"/>
                <w:lang w:val="it-IT"/>
              </w:rPr>
              <w:t xml:space="preserve">uelli esistenti. </w:t>
            </w:r>
          </w:p>
          <w:p w:rsidR="0025446B" w:rsidRDefault="0025446B" w:rsidP="00EC4A2C">
            <w:pPr>
              <w:ind w:firstLineChars="100" w:firstLine="200"/>
              <w:rPr>
                <w:rFonts w:ascii="Arial" w:hAnsi="Arial" w:cs="Arial"/>
                <w:color w:val="000000"/>
                <w:sz w:val="20"/>
                <w:lang w:val="it-IT"/>
              </w:rPr>
            </w:pPr>
            <w:r w:rsidRPr="00486F9C">
              <w:rPr>
                <w:rFonts w:ascii="Arial" w:hAnsi="Arial" w:cs="Arial"/>
                <w:color w:val="000000"/>
                <w:sz w:val="20"/>
                <w:lang w:val="it-IT"/>
              </w:rPr>
              <w:t xml:space="preserve">. </w:t>
            </w:r>
            <w:r>
              <w:rPr>
                <w:rFonts w:ascii="Arial" w:hAnsi="Arial" w:cs="Arial"/>
                <w:color w:val="000000"/>
                <w:sz w:val="20"/>
                <w:lang w:val="it-IT"/>
              </w:rPr>
              <w:t>Per quanto riguarda Faitools ; (ad</w:t>
            </w:r>
            <w:r w:rsidR="006A2A34">
              <w:rPr>
                <w:rFonts w:ascii="Arial" w:hAnsi="Arial" w:cs="Arial"/>
                <w:color w:val="000000"/>
                <w:sz w:val="20"/>
                <w:lang w:val="it-IT"/>
              </w:rPr>
              <w:t xml:space="preserve"> esempio 2017-</w:t>
            </w:r>
            <w:r w:rsidR="006A2A34">
              <w:rPr>
                <w:rFonts w:ascii="Arial" w:hAnsi="Arial" w:cs="Arial"/>
                <w:color w:val="000000"/>
                <w:sz w:val="20"/>
                <w:lang w:val="it-IT"/>
              </w:rPr>
              <w:t xml:space="preserve">2018 e </w:t>
            </w:r>
            <w:r w:rsidR="006A2A34" w:rsidRPr="008A1ED1">
              <w:rPr>
                <w:rFonts w:ascii="Arial" w:hAnsi="Arial" w:cs="Arial"/>
                <w:color w:val="FF0000"/>
                <w:sz w:val="20"/>
                <w:lang w:val="it-IT"/>
              </w:rPr>
              <w:t>nuovo triennio a partire da 2019</w:t>
            </w:r>
            <w:r w:rsidR="006A2A34">
              <w:rPr>
                <w:rFonts w:ascii="Arial" w:hAnsi="Arial" w:cs="Arial"/>
                <w:color w:val="FF0000"/>
                <w:sz w:val="20"/>
                <w:lang w:val="it-IT"/>
              </w:rPr>
              <w:t>)</w:t>
            </w:r>
            <w:r w:rsidR="006A2A34">
              <w:rPr>
                <w:rFonts w:ascii="Arial" w:hAnsi="Arial" w:cs="Arial"/>
                <w:color w:val="000000"/>
                <w:sz w:val="20"/>
                <w:lang w:val="it-IT"/>
              </w:rPr>
              <w:t>:</w:t>
            </w:r>
            <w:r w:rsidR="006A2A34">
              <w:rPr>
                <w:rFonts w:ascii="Arial" w:hAnsi="Arial" w:cs="Arial"/>
                <w:color w:val="000000"/>
                <w:sz w:val="20"/>
                <w:lang w:val="it-IT"/>
              </w:rPr>
              <w:t xml:space="preserve"> </w:t>
            </w:r>
          </w:p>
          <w:p w:rsidR="0025446B" w:rsidRDefault="0025446B" w:rsidP="0025446B">
            <w:pPr>
              <w:pStyle w:val="Paragrafoelenco"/>
              <w:numPr>
                <w:ilvl w:val="0"/>
                <w:numId w:val="10"/>
              </w:numPr>
              <w:rPr>
                <w:rFonts w:ascii="Arial" w:hAnsi="Arial" w:cs="Arial"/>
                <w:i/>
                <w:iCs/>
                <w:color w:val="000000"/>
                <w:sz w:val="20"/>
                <w:lang w:val="it-IT"/>
              </w:rPr>
            </w:pPr>
            <w:r>
              <w:rPr>
                <w:rFonts w:ascii="Arial" w:hAnsi="Arial" w:cs="Arial"/>
                <w:i/>
                <w:iCs/>
                <w:color w:val="000000"/>
                <w:sz w:val="20"/>
                <w:lang w:val="it-IT"/>
              </w:rPr>
              <w:t xml:space="preserve">Nuovi insediamenti (Philip </w:t>
            </w:r>
            <w:proofErr w:type="spellStart"/>
            <w:r>
              <w:rPr>
                <w:rFonts w:ascii="Arial" w:hAnsi="Arial" w:cs="Arial"/>
                <w:i/>
                <w:iCs/>
                <w:color w:val="000000"/>
                <w:sz w:val="20"/>
                <w:lang w:val="it-IT"/>
              </w:rPr>
              <w:t>Morris</w:t>
            </w:r>
            <w:proofErr w:type="spellEnd"/>
            <w:r>
              <w:rPr>
                <w:rFonts w:ascii="Arial" w:hAnsi="Arial" w:cs="Arial"/>
                <w:i/>
                <w:iCs/>
                <w:color w:val="000000"/>
                <w:sz w:val="20"/>
                <w:lang w:val="it-IT"/>
              </w:rPr>
              <w:t>) o nuove aziende sul territorio</w:t>
            </w:r>
          </w:p>
          <w:p w:rsidR="0025446B" w:rsidRPr="008A1ED1" w:rsidRDefault="0025446B" w:rsidP="0025446B">
            <w:pPr>
              <w:pStyle w:val="Paragrafoelenco"/>
              <w:numPr>
                <w:ilvl w:val="0"/>
                <w:numId w:val="10"/>
              </w:numPr>
              <w:rPr>
                <w:rFonts w:ascii="Arial" w:hAnsi="Arial" w:cs="Arial"/>
                <w:i/>
                <w:iCs/>
                <w:color w:val="FF0000"/>
                <w:sz w:val="20"/>
                <w:lang w:val="it-IT"/>
              </w:rPr>
            </w:pPr>
            <w:r>
              <w:rPr>
                <w:rFonts w:ascii="Arial" w:hAnsi="Arial" w:cs="Arial"/>
                <w:i/>
                <w:iCs/>
                <w:color w:val="000000"/>
                <w:sz w:val="20"/>
                <w:lang w:val="it-IT"/>
              </w:rPr>
              <w:t xml:space="preserve">Nuovi concorrenti (gruppo </w:t>
            </w:r>
            <w:proofErr w:type="spellStart"/>
            <w:r>
              <w:rPr>
                <w:rFonts w:ascii="Arial" w:hAnsi="Arial" w:cs="Arial"/>
                <w:i/>
                <w:iCs/>
                <w:color w:val="000000"/>
                <w:sz w:val="20"/>
                <w:lang w:val="it-IT"/>
              </w:rPr>
              <w:t>emrg</w:t>
            </w:r>
            <w:proofErr w:type="spellEnd"/>
            <w:r w:rsidR="008A1ED1">
              <w:rPr>
                <w:rFonts w:ascii="Arial" w:hAnsi="Arial" w:cs="Arial"/>
                <w:i/>
                <w:iCs/>
                <w:color w:val="000000"/>
                <w:sz w:val="20"/>
                <w:lang w:val="it-IT"/>
              </w:rPr>
              <w:t xml:space="preserve">, </w:t>
            </w:r>
            <w:r w:rsidR="008A1ED1" w:rsidRPr="008A1ED1">
              <w:rPr>
                <w:rFonts w:ascii="Arial" w:hAnsi="Arial" w:cs="Arial"/>
                <w:i/>
                <w:iCs/>
                <w:color w:val="FF0000"/>
                <w:sz w:val="20"/>
                <w:lang w:val="it-IT"/>
              </w:rPr>
              <w:t>ex dipendenti</w:t>
            </w:r>
            <w:r w:rsidRPr="008A1ED1">
              <w:rPr>
                <w:rFonts w:ascii="Arial" w:hAnsi="Arial" w:cs="Arial"/>
                <w:i/>
                <w:iCs/>
                <w:color w:val="FF0000"/>
                <w:sz w:val="20"/>
                <w:lang w:val="it-IT"/>
              </w:rPr>
              <w:t>)</w:t>
            </w:r>
          </w:p>
          <w:p w:rsidR="0025446B" w:rsidRPr="008A1ED1" w:rsidRDefault="0025446B" w:rsidP="0025446B">
            <w:pPr>
              <w:pStyle w:val="Paragrafoelenco"/>
              <w:numPr>
                <w:ilvl w:val="0"/>
                <w:numId w:val="10"/>
              </w:numPr>
              <w:rPr>
                <w:rFonts w:ascii="Arial" w:hAnsi="Arial" w:cs="Arial"/>
                <w:i/>
                <w:iCs/>
                <w:color w:val="FF0000"/>
                <w:sz w:val="20"/>
                <w:lang w:val="it-IT"/>
              </w:rPr>
            </w:pPr>
            <w:r w:rsidRPr="008A1ED1">
              <w:rPr>
                <w:rFonts w:ascii="Arial" w:hAnsi="Arial" w:cs="Arial"/>
                <w:i/>
                <w:iCs/>
                <w:color w:val="FF0000"/>
                <w:sz w:val="20"/>
                <w:lang w:val="it-IT"/>
              </w:rPr>
              <w:t>Nuovi punti di interesse (</w:t>
            </w:r>
            <w:r w:rsidR="00FC086B" w:rsidRPr="008A1ED1">
              <w:rPr>
                <w:rFonts w:ascii="Arial" w:hAnsi="Arial" w:cs="Arial"/>
                <w:i/>
                <w:iCs/>
                <w:color w:val="FF0000"/>
                <w:sz w:val="20"/>
                <w:lang w:val="it-IT"/>
              </w:rPr>
              <w:t>E</w:t>
            </w:r>
            <w:r w:rsidRPr="008A1ED1">
              <w:rPr>
                <w:rFonts w:ascii="Arial" w:hAnsi="Arial" w:cs="Arial"/>
                <w:i/>
                <w:iCs/>
                <w:color w:val="FF0000"/>
                <w:sz w:val="20"/>
                <w:lang w:val="it-IT"/>
              </w:rPr>
              <w:t>v</w:t>
            </w:r>
            <w:r w:rsidR="00FC086B" w:rsidRPr="008A1ED1">
              <w:rPr>
                <w:rFonts w:ascii="Arial" w:hAnsi="Arial" w:cs="Arial"/>
                <w:i/>
                <w:iCs/>
                <w:color w:val="FF0000"/>
                <w:sz w:val="20"/>
                <w:lang w:val="it-IT"/>
              </w:rPr>
              <w:t>e</w:t>
            </w:r>
            <w:r w:rsidR="008A1ED1" w:rsidRPr="008A1ED1">
              <w:rPr>
                <w:rFonts w:ascii="Arial" w:hAnsi="Arial" w:cs="Arial"/>
                <w:i/>
                <w:iCs/>
                <w:color w:val="FF0000"/>
                <w:sz w:val="20"/>
                <w:lang w:val="it-IT"/>
              </w:rPr>
              <w:t xml:space="preserve">nti, Fico, </w:t>
            </w:r>
            <w:proofErr w:type="spellStart"/>
            <w:r w:rsidR="008A1ED1" w:rsidRPr="008A1ED1">
              <w:rPr>
                <w:rFonts w:ascii="Arial" w:hAnsi="Arial" w:cs="Arial"/>
                <w:i/>
                <w:iCs/>
                <w:color w:val="FF0000"/>
                <w:sz w:val="20"/>
                <w:lang w:val="it-IT"/>
              </w:rPr>
              <w:t>Rossocorsa</w:t>
            </w:r>
            <w:proofErr w:type="spellEnd"/>
            <w:r w:rsidR="008A1ED1" w:rsidRPr="008A1ED1">
              <w:rPr>
                <w:rFonts w:ascii="Arial" w:hAnsi="Arial" w:cs="Arial"/>
                <w:i/>
                <w:iCs/>
                <w:color w:val="FF0000"/>
                <w:sz w:val="20"/>
                <w:lang w:val="it-IT"/>
              </w:rPr>
              <w:t xml:space="preserve">, Trentennale, </w:t>
            </w:r>
            <w:r w:rsidRPr="008A1ED1">
              <w:rPr>
                <w:rFonts w:ascii="Arial" w:hAnsi="Arial" w:cs="Arial"/>
                <w:i/>
                <w:iCs/>
                <w:color w:val="FF0000"/>
                <w:sz w:val="20"/>
                <w:lang w:val="it-IT"/>
              </w:rPr>
              <w:t xml:space="preserve">) </w:t>
            </w:r>
          </w:p>
          <w:p w:rsidR="00353E20" w:rsidRPr="0025446B" w:rsidRDefault="00353E20" w:rsidP="0025446B">
            <w:pPr>
              <w:pStyle w:val="Paragrafoelenco"/>
              <w:numPr>
                <w:ilvl w:val="0"/>
                <w:numId w:val="10"/>
              </w:numPr>
              <w:rPr>
                <w:rFonts w:ascii="Arial" w:hAnsi="Arial" w:cs="Arial"/>
                <w:i/>
                <w:iCs/>
                <w:color w:val="000000"/>
                <w:sz w:val="20"/>
                <w:lang w:val="it-IT"/>
              </w:rPr>
            </w:pPr>
            <w:r>
              <w:rPr>
                <w:rFonts w:ascii="Arial" w:hAnsi="Arial" w:cs="Arial"/>
                <w:i/>
                <w:iCs/>
                <w:color w:val="000000"/>
                <w:sz w:val="20"/>
                <w:lang w:val="it-IT"/>
              </w:rPr>
              <w:t>Stampa Pubblicità Sp</w:t>
            </w:r>
            <w:r w:rsidR="008A1ED1">
              <w:rPr>
                <w:rFonts w:ascii="Arial" w:hAnsi="Arial" w:cs="Arial"/>
                <w:i/>
                <w:iCs/>
                <w:color w:val="000000"/>
                <w:sz w:val="20"/>
                <w:lang w:val="it-IT"/>
              </w:rPr>
              <w:t>e</w:t>
            </w:r>
            <w:r>
              <w:rPr>
                <w:rFonts w:ascii="Arial" w:hAnsi="Arial" w:cs="Arial"/>
                <w:i/>
                <w:iCs/>
                <w:color w:val="000000"/>
                <w:sz w:val="20"/>
                <w:lang w:val="it-IT"/>
              </w:rPr>
              <w:t>cialistica, Radio e TV</w:t>
            </w:r>
          </w:p>
        </w:tc>
      </w:tr>
      <w:tr w:rsidR="00486F9C" w:rsidRPr="00E32FD1" w:rsidTr="00EC4A2C">
        <w:trPr>
          <w:trHeight w:val="57"/>
        </w:trPr>
        <w:tc>
          <w:tcPr>
            <w:tcW w:w="9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9C" w:rsidRDefault="00486F9C" w:rsidP="00EC4A2C">
            <w:pPr>
              <w:ind w:firstLineChars="100" w:firstLine="200"/>
              <w:rPr>
                <w:rFonts w:ascii="Arial" w:hAnsi="Arial" w:cs="Arial"/>
                <w:color w:val="000000"/>
                <w:sz w:val="20"/>
                <w:lang w:val="it-IT"/>
              </w:rPr>
            </w:pPr>
            <w:r w:rsidRPr="00486F9C">
              <w:rPr>
                <w:rFonts w:ascii="Arial" w:hAnsi="Arial" w:cs="Arial"/>
                <w:i/>
                <w:iCs/>
                <w:color w:val="000000"/>
                <w:sz w:val="20"/>
                <w:lang w:val="it-IT"/>
              </w:rPr>
              <w:t>Fattori includono l'evoluzione giuridica del diritto</w:t>
            </w:r>
            <w:r w:rsidRPr="00486F9C">
              <w:rPr>
                <w:rFonts w:ascii="Arial" w:hAnsi="Arial" w:cs="Arial"/>
                <w:color w:val="000000"/>
                <w:sz w:val="20"/>
                <w:lang w:val="it-IT"/>
              </w:rPr>
              <w:t>: ad esempio diritto dei consumatori, diritto antitrust, diritto del lavoro, della salute e della sicurezza. Qu</w:t>
            </w:r>
            <w:r w:rsidR="005626AC">
              <w:rPr>
                <w:rFonts w:ascii="Arial" w:hAnsi="Arial" w:cs="Arial"/>
                <w:color w:val="000000"/>
                <w:sz w:val="20"/>
                <w:lang w:val="it-IT"/>
              </w:rPr>
              <w:t>esti fattori possono influenzano</w:t>
            </w:r>
            <w:r w:rsidRPr="00486F9C">
              <w:rPr>
                <w:rFonts w:ascii="Arial" w:hAnsi="Arial" w:cs="Arial"/>
                <w:color w:val="000000"/>
                <w:sz w:val="20"/>
                <w:lang w:val="it-IT"/>
              </w:rPr>
              <w:t xml:space="preserve"> il modo in cui un'azienda opera, i suoi costi, e la domanda per i suoi prodotti. </w:t>
            </w:r>
            <w:r w:rsidR="0025446B" w:rsidRPr="00486F9C">
              <w:rPr>
                <w:rFonts w:ascii="Arial" w:hAnsi="Arial" w:cs="Arial"/>
                <w:color w:val="000000"/>
                <w:sz w:val="20"/>
                <w:lang w:val="it-IT"/>
              </w:rPr>
              <w:t xml:space="preserve">. </w:t>
            </w:r>
            <w:r w:rsidR="0025446B">
              <w:rPr>
                <w:rFonts w:ascii="Arial" w:hAnsi="Arial" w:cs="Arial"/>
                <w:color w:val="000000"/>
                <w:sz w:val="20"/>
                <w:lang w:val="it-IT"/>
              </w:rPr>
              <w:t>Per quanto riguarda Faitools ; (ad esempio 2017-2018):</w:t>
            </w:r>
          </w:p>
          <w:p w:rsidR="0025446B" w:rsidRDefault="0025446B" w:rsidP="0025446B">
            <w:pPr>
              <w:pStyle w:val="Paragrafoelenco"/>
              <w:numPr>
                <w:ilvl w:val="0"/>
                <w:numId w:val="11"/>
              </w:numPr>
              <w:rPr>
                <w:rFonts w:ascii="Arial" w:hAnsi="Arial" w:cs="Arial"/>
                <w:i/>
                <w:iCs/>
                <w:color w:val="000000"/>
                <w:sz w:val="20"/>
                <w:lang w:val="it-IT"/>
              </w:rPr>
            </w:pPr>
            <w:r>
              <w:rPr>
                <w:rFonts w:ascii="Arial" w:hAnsi="Arial" w:cs="Arial"/>
                <w:i/>
                <w:iCs/>
                <w:color w:val="000000"/>
                <w:sz w:val="20"/>
                <w:lang w:val="it-IT"/>
              </w:rPr>
              <w:t>Nuova legge Privacy GDPR</w:t>
            </w:r>
          </w:p>
          <w:p w:rsidR="0025446B" w:rsidRDefault="0025446B" w:rsidP="0025446B">
            <w:pPr>
              <w:pStyle w:val="Paragrafoelenco"/>
              <w:numPr>
                <w:ilvl w:val="0"/>
                <w:numId w:val="11"/>
              </w:numPr>
              <w:rPr>
                <w:rFonts w:ascii="Arial" w:hAnsi="Arial" w:cs="Arial"/>
                <w:i/>
                <w:iCs/>
                <w:color w:val="000000"/>
                <w:sz w:val="20"/>
                <w:lang w:val="it-IT"/>
              </w:rPr>
            </w:pPr>
            <w:r>
              <w:rPr>
                <w:rFonts w:ascii="Arial" w:hAnsi="Arial" w:cs="Arial"/>
                <w:i/>
                <w:iCs/>
                <w:color w:val="000000"/>
                <w:sz w:val="20"/>
                <w:lang w:val="it-IT"/>
              </w:rPr>
              <w:t>Normativa sulla sicurezza</w:t>
            </w:r>
          </w:p>
          <w:p w:rsidR="00353E20" w:rsidRDefault="00353E20" w:rsidP="0025446B">
            <w:pPr>
              <w:pStyle w:val="Paragrafoelenco"/>
              <w:numPr>
                <w:ilvl w:val="0"/>
                <w:numId w:val="11"/>
              </w:numPr>
              <w:rPr>
                <w:rFonts w:ascii="Arial" w:hAnsi="Arial" w:cs="Arial"/>
                <w:i/>
                <w:iCs/>
                <w:color w:val="000000"/>
                <w:sz w:val="20"/>
                <w:lang w:val="it-IT"/>
              </w:rPr>
            </w:pPr>
            <w:r>
              <w:rPr>
                <w:rFonts w:ascii="Arial" w:hAnsi="Arial" w:cs="Arial"/>
                <w:i/>
                <w:iCs/>
                <w:color w:val="000000"/>
                <w:sz w:val="20"/>
                <w:lang w:val="it-IT"/>
              </w:rPr>
              <w:t>Nuova legge di stabilità</w:t>
            </w:r>
          </w:p>
          <w:p w:rsidR="00353E20" w:rsidRPr="0025446B" w:rsidRDefault="008A1ED1" w:rsidP="0025446B">
            <w:pPr>
              <w:pStyle w:val="Paragrafoelenco"/>
              <w:numPr>
                <w:ilvl w:val="0"/>
                <w:numId w:val="11"/>
              </w:numPr>
              <w:rPr>
                <w:rFonts w:ascii="Arial" w:hAnsi="Arial" w:cs="Arial"/>
                <w:i/>
                <w:iCs/>
                <w:color w:val="000000"/>
                <w:sz w:val="20"/>
                <w:lang w:val="it-IT"/>
              </w:rPr>
            </w:pPr>
            <w:r w:rsidRPr="008A1ED1">
              <w:rPr>
                <w:rFonts w:ascii="Arial" w:hAnsi="Arial" w:cs="Arial"/>
                <w:i/>
                <w:iCs/>
                <w:color w:val="FF0000"/>
                <w:sz w:val="20"/>
                <w:lang w:val="it-IT"/>
              </w:rPr>
              <w:t>Nuova normativa revisori obbligatori</w:t>
            </w:r>
          </w:p>
        </w:tc>
      </w:tr>
      <w:tr w:rsidR="00486F9C" w:rsidRPr="00CF2CCC" w:rsidTr="00EC4A2C">
        <w:trPr>
          <w:trHeight w:val="57"/>
        </w:trPr>
        <w:tc>
          <w:tcPr>
            <w:tcW w:w="9796" w:type="dxa"/>
            <w:tcBorders>
              <w:top w:val="nil"/>
              <w:left w:val="single" w:sz="4" w:space="0" w:color="auto"/>
              <w:bottom w:val="single" w:sz="4" w:space="0" w:color="auto"/>
              <w:right w:val="single" w:sz="4" w:space="0" w:color="auto"/>
            </w:tcBorders>
            <w:shd w:val="clear" w:color="auto" w:fill="B6DDE8"/>
            <w:vAlign w:val="center"/>
            <w:hideMark/>
          </w:tcPr>
          <w:p w:rsidR="00486F9C" w:rsidRPr="00486F9C" w:rsidRDefault="00486F9C" w:rsidP="00EC4A2C">
            <w:pPr>
              <w:rPr>
                <w:rFonts w:ascii="Arial" w:hAnsi="Arial" w:cs="Arial"/>
                <w:b/>
                <w:bCs/>
                <w:color w:val="000000"/>
                <w:sz w:val="28"/>
                <w:szCs w:val="28"/>
                <w:lang w:val="it-IT"/>
              </w:rPr>
            </w:pPr>
            <w:r w:rsidRPr="00486F9C">
              <w:rPr>
                <w:rFonts w:ascii="Arial" w:hAnsi="Arial" w:cs="Arial"/>
                <w:b/>
                <w:bCs/>
                <w:color w:val="000000"/>
                <w:sz w:val="28"/>
                <w:szCs w:val="28"/>
                <w:lang w:val="it-IT"/>
              </w:rPr>
              <w:lastRenderedPageBreak/>
              <w:t xml:space="preserve">FATTORI INTERNI </w:t>
            </w:r>
            <w:proofErr w:type="spellStart"/>
            <w:r w:rsidR="0025446B">
              <w:rPr>
                <w:rFonts w:ascii="Arial" w:hAnsi="Arial" w:cs="Arial"/>
                <w:b/>
                <w:bCs/>
                <w:color w:val="000000"/>
                <w:sz w:val="28"/>
                <w:szCs w:val="28"/>
                <w:lang w:val="it-IT"/>
              </w:rPr>
              <w:t>F.a.i</w:t>
            </w:r>
            <w:proofErr w:type="spellEnd"/>
            <w:r w:rsidR="0025446B">
              <w:rPr>
                <w:rFonts w:ascii="Arial" w:hAnsi="Arial" w:cs="Arial"/>
                <w:b/>
                <w:bCs/>
                <w:color w:val="000000"/>
                <w:sz w:val="28"/>
                <w:szCs w:val="28"/>
                <w:lang w:val="it-IT"/>
              </w:rPr>
              <w:t>. Tools s.r.l.</w:t>
            </w:r>
          </w:p>
          <w:p w:rsidR="00486F9C" w:rsidRPr="00486F9C" w:rsidRDefault="00486F9C" w:rsidP="00EC4A2C">
            <w:pPr>
              <w:rPr>
                <w:rFonts w:ascii="Arial" w:hAnsi="Arial" w:cs="Arial"/>
                <w:b/>
                <w:bCs/>
                <w:color w:val="000000"/>
                <w:sz w:val="28"/>
                <w:szCs w:val="28"/>
                <w:lang w:val="it-IT"/>
              </w:rPr>
            </w:pPr>
            <w:r w:rsidRPr="00486F9C">
              <w:rPr>
                <w:rFonts w:ascii="Arial" w:hAnsi="Arial" w:cs="Arial"/>
                <w:b/>
                <w:bCs/>
                <w:color w:val="000000"/>
                <w:sz w:val="28"/>
                <w:szCs w:val="28"/>
                <w:lang w:val="it-IT"/>
              </w:rPr>
              <w:t>Elementi di analisi competenze distintive dell'azienda</w:t>
            </w:r>
            <w:r w:rsidR="0025446B">
              <w:rPr>
                <w:rFonts w:ascii="Arial" w:hAnsi="Arial" w:cs="Arial"/>
                <w:b/>
                <w:bCs/>
                <w:color w:val="000000"/>
                <w:sz w:val="28"/>
                <w:szCs w:val="28"/>
                <w:lang w:val="it-IT"/>
              </w:rPr>
              <w:t xml:space="preserve"> su cui si è lavorato nel biennio 2016-2018 </w:t>
            </w:r>
            <w:r w:rsidR="008A1ED1" w:rsidRPr="008A1ED1">
              <w:rPr>
                <w:rFonts w:ascii="Arial" w:hAnsi="Arial" w:cs="Arial"/>
                <w:b/>
                <w:bCs/>
                <w:color w:val="FF0000"/>
                <w:sz w:val="28"/>
                <w:szCs w:val="28"/>
                <w:lang w:val="it-IT"/>
              </w:rPr>
              <w:t>e implementazione triennio 2019-2021</w:t>
            </w:r>
          </w:p>
        </w:tc>
      </w:tr>
      <w:tr w:rsidR="00486F9C" w:rsidRPr="00486F9C" w:rsidTr="00EC4A2C">
        <w:trPr>
          <w:trHeight w:val="1398"/>
        </w:trPr>
        <w:tc>
          <w:tcPr>
            <w:tcW w:w="9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9C" w:rsidRPr="00486F9C" w:rsidRDefault="00486F9C" w:rsidP="00EC4A2C">
            <w:pPr>
              <w:pStyle w:val="Paragrafoelenco"/>
              <w:numPr>
                <w:ilvl w:val="0"/>
                <w:numId w:val="3"/>
              </w:numPr>
              <w:rPr>
                <w:rFonts w:ascii="Arial" w:hAnsi="Arial" w:cs="Arial"/>
                <w:sz w:val="20"/>
                <w:lang w:val="it-IT"/>
              </w:rPr>
            </w:pPr>
            <w:r w:rsidRPr="00486F9C">
              <w:rPr>
                <w:rFonts w:ascii="Arial" w:hAnsi="Arial" w:cs="Arial"/>
                <w:sz w:val="20"/>
                <w:lang w:val="it-IT"/>
              </w:rPr>
              <w:t>Risorse Umane</w:t>
            </w:r>
          </w:p>
          <w:p w:rsidR="00486F9C" w:rsidRPr="00486F9C" w:rsidRDefault="00486F9C" w:rsidP="00EC4A2C">
            <w:pPr>
              <w:pStyle w:val="Paragrafoelenco"/>
              <w:numPr>
                <w:ilvl w:val="0"/>
                <w:numId w:val="3"/>
              </w:numPr>
              <w:rPr>
                <w:rFonts w:ascii="Arial" w:hAnsi="Arial" w:cs="Arial"/>
                <w:sz w:val="20"/>
                <w:lang w:val="it-IT"/>
              </w:rPr>
            </w:pPr>
            <w:r w:rsidRPr="00486F9C">
              <w:rPr>
                <w:rFonts w:ascii="Arial" w:hAnsi="Arial" w:cs="Arial"/>
                <w:sz w:val="20"/>
                <w:lang w:val="it-IT"/>
              </w:rPr>
              <w:t>Risorse infrastrutturali</w:t>
            </w:r>
          </w:p>
          <w:p w:rsidR="00486F9C" w:rsidRPr="00486F9C" w:rsidRDefault="00486F9C" w:rsidP="00EC4A2C">
            <w:pPr>
              <w:pStyle w:val="Paragrafoelenco"/>
              <w:numPr>
                <w:ilvl w:val="0"/>
                <w:numId w:val="3"/>
              </w:numPr>
              <w:rPr>
                <w:rFonts w:ascii="Arial" w:hAnsi="Arial" w:cs="Arial"/>
                <w:sz w:val="20"/>
                <w:lang w:val="it-IT"/>
              </w:rPr>
            </w:pPr>
            <w:r w:rsidRPr="00486F9C">
              <w:rPr>
                <w:rFonts w:ascii="Arial" w:hAnsi="Arial" w:cs="Arial"/>
                <w:sz w:val="20"/>
                <w:lang w:val="it-IT"/>
              </w:rPr>
              <w:t>Innovazione/ Idea di business</w:t>
            </w:r>
          </w:p>
          <w:p w:rsidR="00486F9C" w:rsidRDefault="00486F9C" w:rsidP="00EC4A2C">
            <w:pPr>
              <w:pStyle w:val="Paragrafoelenco"/>
              <w:numPr>
                <w:ilvl w:val="0"/>
                <w:numId w:val="3"/>
              </w:numPr>
              <w:rPr>
                <w:rFonts w:ascii="Arial" w:hAnsi="Arial" w:cs="Arial"/>
                <w:sz w:val="20"/>
                <w:lang w:val="it-IT"/>
              </w:rPr>
            </w:pPr>
            <w:r w:rsidRPr="00486F9C">
              <w:rPr>
                <w:rFonts w:ascii="Arial" w:hAnsi="Arial" w:cs="Arial"/>
                <w:sz w:val="20"/>
                <w:lang w:val="it-IT"/>
              </w:rPr>
              <w:t>Marketing (comunicazione/ promozione dei propri obiettivi)</w:t>
            </w:r>
          </w:p>
          <w:p w:rsidR="00CF2CCC" w:rsidRPr="008A1ED1" w:rsidRDefault="00CF2CCC" w:rsidP="00EC4A2C">
            <w:pPr>
              <w:pStyle w:val="Paragrafoelenco"/>
              <w:numPr>
                <w:ilvl w:val="0"/>
                <w:numId w:val="3"/>
              </w:numPr>
              <w:rPr>
                <w:rFonts w:ascii="Arial" w:hAnsi="Arial" w:cs="Arial"/>
                <w:color w:val="FF0000"/>
                <w:sz w:val="20"/>
                <w:lang w:val="it-IT"/>
              </w:rPr>
            </w:pPr>
            <w:r w:rsidRPr="008A1ED1">
              <w:rPr>
                <w:rFonts w:ascii="Arial" w:hAnsi="Arial" w:cs="Arial"/>
                <w:color w:val="FF0000"/>
                <w:sz w:val="20"/>
                <w:lang w:val="it-IT"/>
              </w:rPr>
              <w:t xml:space="preserve">Economico (logiche economiche di gestione dell’azienda-promo, listini, premi, </w:t>
            </w:r>
            <w:proofErr w:type="spellStart"/>
            <w:r w:rsidRPr="008A1ED1">
              <w:rPr>
                <w:rFonts w:ascii="Arial" w:hAnsi="Arial" w:cs="Arial"/>
                <w:color w:val="FF0000"/>
                <w:sz w:val="20"/>
                <w:lang w:val="it-IT"/>
              </w:rPr>
              <w:t>ecc</w:t>
            </w:r>
            <w:proofErr w:type="spellEnd"/>
            <w:r w:rsidRPr="008A1ED1">
              <w:rPr>
                <w:rFonts w:ascii="Arial" w:hAnsi="Arial" w:cs="Arial"/>
                <w:color w:val="FF0000"/>
                <w:sz w:val="20"/>
                <w:lang w:val="it-IT"/>
              </w:rPr>
              <w:t>)</w:t>
            </w:r>
          </w:p>
          <w:p w:rsidR="00CF2CCC" w:rsidRPr="008A1ED1" w:rsidRDefault="00CF2CCC" w:rsidP="00EC4A2C">
            <w:pPr>
              <w:pStyle w:val="Paragrafoelenco"/>
              <w:numPr>
                <w:ilvl w:val="0"/>
                <w:numId w:val="3"/>
              </w:numPr>
              <w:rPr>
                <w:rFonts w:ascii="Arial" w:hAnsi="Arial" w:cs="Arial"/>
                <w:color w:val="FF0000"/>
                <w:sz w:val="20"/>
                <w:lang w:val="it-IT"/>
              </w:rPr>
            </w:pPr>
            <w:r w:rsidRPr="008A1ED1">
              <w:rPr>
                <w:rFonts w:ascii="Arial" w:hAnsi="Arial" w:cs="Arial"/>
                <w:color w:val="FF0000"/>
                <w:sz w:val="20"/>
                <w:lang w:val="it-IT"/>
              </w:rPr>
              <w:t>Logistica (flusso logistico delle merci)</w:t>
            </w:r>
          </w:p>
          <w:p w:rsidR="00486F9C" w:rsidRPr="00486F9C" w:rsidRDefault="00486F9C" w:rsidP="00EC4A2C">
            <w:pPr>
              <w:pStyle w:val="Paragrafoelenco"/>
              <w:numPr>
                <w:ilvl w:val="0"/>
                <w:numId w:val="3"/>
              </w:numPr>
              <w:rPr>
                <w:rFonts w:ascii="Arial" w:hAnsi="Arial" w:cs="Arial"/>
                <w:sz w:val="20"/>
                <w:lang w:val="it-IT"/>
              </w:rPr>
            </w:pPr>
            <w:r w:rsidRPr="00486F9C">
              <w:rPr>
                <w:rFonts w:ascii="Arial" w:hAnsi="Arial" w:cs="Arial"/>
                <w:sz w:val="20"/>
                <w:lang w:val="it-IT"/>
              </w:rPr>
              <w:t>Operatività (gestione dell'obiettivo)</w:t>
            </w:r>
          </w:p>
          <w:p w:rsidR="00486F9C" w:rsidRPr="00486F9C" w:rsidRDefault="00486F9C" w:rsidP="00EC4A2C">
            <w:pPr>
              <w:pStyle w:val="Paragrafoelenco"/>
              <w:numPr>
                <w:ilvl w:val="0"/>
                <w:numId w:val="3"/>
              </w:numPr>
              <w:rPr>
                <w:rFonts w:ascii="Arial" w:hAnsi="Arial" w:cs="Arial"/>
                <w:sz w:val="20"/>
                <w:lang w:val="it-IT"/>
              </w:rPr>
            </w:pPr>
            <w:r w:rsidRPr="00486F9C">
              <w:rPr>
                <w:rFonts w:ascii="Arial" w:hAnsi="Arial" w:cs="Arial"/>
                <w:sz w:val="20"/>
                <w:lang w:val="it-IT"/>
              </w:rPr>
              <w:t>Finanza (finanziamento dell'obiettivo)</w:t>
            </w:r>
          </w:p>
          <w:p w:rsidR="00486F9C" w:rsidRDefault="005626AC" w:rsidP="00EC4A2C">
            <w:pPr>
              <w:pStyle w:val="Paragrafoelenco"/>
              <w:numPr>
                <w:ilvl w:val="0"/>
                <w:numId w:val="3"/>
              </w:numPr>
              <w:rPr>
                <w:rFonts w:ascii="Arial" w:hAnsi="Arial" w:cs="Arial"/>
                <w:sz w:val="20"/>
                <w:lang w:val="it-IT"/>
              </w:rPr>
            </w:pPr>
            <w:r>
              <w:rPr>
                <w:rFonts w:ascii="Arial" w:hAnsi="Arial" w:cs="Arial"/>
                <w:sz w:val="20"/>
                <w:lang w:val="it-IT"/>
              </w:rPr>
              <w:t>Formazione tecnologica legata all’evoluzione</w:t>
            </w:r>
          </w:p>
          <w:p w:rsidR="0025446B" w:rsidRDefault="0025446B" w:rsidP="00EC4A2C">
            <w:pPr>
              <w:pStyle w:val="Paragrafoelenco"/>
              <w:numPr>
                <w:ilvl w:val="0"/>
                <w:numId w:val="3"/>
              </w:numPr>
              <w:rPr>
                <w:rFonts w:ascii="Arial" w:hAnsi="Arial" w:cs="Arial"/>
                <w:sz w:val="20"/>
                <w:lang w:val="it-IT"/>
              </w:rPr>
            </w:pPr>
            <w:r>
              <w:rPr>
                <w:rFonts w:ascii="Arial" w:hAnsi="Arial" w:cs="Arial"/>
                <w:sz w:val="20"/>
                <w:lang w:val="it-IT"/>
              </w:rPr>
              <w:t>ICT e WEB</w:t>
            </w:r>
          </w:p>
          <w:p w:rsidR="0025446B" w:rsidRDefault="0025446B" w:rsidP="00EC4A2C">
            <w:pPr>
              <w:pStyle w:val="Paragrafoelenco"/>
              <w:numPr>
                <w:ilvl w:val="0"/>
                <w:numId w:val="3"/>
              </w:numPr>
              <w:rPr>
                <w:rFonts w:ascii="Arial" w:hAnsi="Arial" w:cs="Arial"/>
                <w:sz w:val="20"/>
                <w:lang w:val="it-IT"/>
              </w:rPr>
            </w:pPr>
            <w:r>
              <w:rPr>
                <w:rFonts w:ascii="Arial" w:hAnsi="Arial" w:cs="Arial"/>
                <w:sz w:val="20"/>
                <w:lang w:val="it-IT"/>
              </w:rPr>
              <w:t>Acquisti e Pianificazione</w:t>
            </w:r>
          </w:p>
          <w:p w:rsidR="00CF2CCC" w:rsidRPr="00CF2CCC" w:rsidRDefault="00CF2CCC" w:rsidP="00EC4A2C">
            <w:pPr>
              <w:pStyle w:val="Paragrafoelenco"/>
              <w:numPr>
                <w:ilvl w:val="0"/>
                <w:numId w:val="3"/>
              </w:numPr>
              <w:rPr>
                <w:rFonts w:ascii="Arial" w:hAnsi="Arial" w:cs="Arial"/>
                <w:color w:val="FF0000"/>
                <w:sz w:val="20"/>
                <w:lang w:val="it-IT"/>
              </w:rPr>
            </w:pPr>
            <w:r w:rsidRPr="00CF2CCC">
              <w:rPr>
                <w:rFonts w:ascii="Arial" w:hAnsi="Arial" w:cs="Arial"/>
                <w:color w:val="FF0000"/>
                <w:sz w:val="20"/>
                <w:lang w:val="it-IT"/>
              </w:rPr>
              <w:t xml:space="preserve">Politiche fornitori (legate ai nostri </w:t>
            </w:r>
            <w:proofErr w:type="spellStart"/>
            <w:r w:rsidRPr="00CF2CCC">
              <w:rPr>
                <w:rFonts w:ascii="Arial" w:hAnsi="Arial" w:cs="Arial"/>
                <w:color w:val="FF0000"/>
                <w:sz w:val="20"/>
                <w:lang w:val="it-IT"/>
              </w:rPr>
              <w:t>partners</w:t>
            </w:r>
            <w:proofErr w:type="spellEnd"/>
            <w:r w:rsidRPr="00CF2CCC">
              <w:rPr>
                <w:rFonts w:ascii="Arial" w:hAnsi="Arial" w:cs="Arial"/>
                <w:color w:val="FF0000"/>
                <w:sz w:val="20"/>
                <w:lang w:val="it-IT"/>
              </w:rPr>
              <w:t>)</w:t>
            </w:r>
          </w:p>
          <w:p w:rsidR="0025446B" w:rsidRPr="00486F9C" w:rsidRDefault="0025446B" w:rsidP="00EC4A2C">
            <w:pPr>
              <w:pStyle w:val="Paragrafoelenco"/>
              <w:numPr>
                <w:ilvl w:val="0"/>
                <w:numId w:val="3"/>
              </w:numPr>
              <w:rPr>
                <w:rFonts w:ascii="Arial" w:hAnsi="Arial" w:cs="Arial"/>
                <w:sz w:val="20"/>
                <w:lang w:val="it-IT"/>
              </w:rPr>
            </w:pPr>
            <w:r>
              <w:rPr>
                <w:rFonts w:ascii="Arial" w:hAnsi="Arial" w:cs="Arial"/>
                <w:sz w:val="20"/>
                <w:lang w:val="it-IT"/>
              </w:rPr>
              <w:t>Politiche di qualità</w:t>
            </w:r>
          </w:p>
        </w:tc>
      </w:tr>
    </w:tbl>
    <w:p w:rsidR="00540BF1" w:rsidRPr="00BF735E" w:rsidRDefault="00540BF1">
      <w:pPr>
        <w:overflowPunct/>
        <w:autoSpaceDE/>
        <w:autoSpaceDN/>
        <w:adjustRightInd/>
        <w:spacing w:after="200" w:line="276" w:lineRule="auto"/>
        <w:rPr>
          <w:b/>
          <w:sz w:val="12"/>
          <w:szCs w:val="12"/>
          <w:lang w:val="it-IT"/>
        </w:rPr>
      </w:pPr>
    </w:p>
    <w:sectPr w:rsidR="00540BF1" w:rsidRPr="00BF735E" w:rsidSect="00DD11F0">
      <w:headerReference w:type="even" r:id="rId8"/>
      <w:headerReference w:type="default" r:id="rId9"/>
      <w:footerReference w:type="even" r:id="rId10"/>
      <w:footerReference w:type="default" r:id="rId11"/>
      <w:headerReference w:type="first" r:id="rId12"/>
      <w:footerReference w:type="first" r:id="rId13"/>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62A" w:rsidRDefault="001E662A" w:rsidP="0082280C">
      <w:r>
        <w:separator/>
      </w:r>
    </w:p>
  </w:endnote>
  <w:endnote w:type="continuationSeparator" w:id="0">
    <w:p w:rsidR="001E662A" w:rsidRDefault="001E662A" w:rsidP="0082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A34" w:rsidRDefault="006A2A3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0C" w:rsidRDefault="00620EC0" w:rsidP="0082280C">
    <w:pPr>
      <w:pStyle w:val="Intestazione"/>
      <w:pBdr>
        <w:top w:val="single" w:sz="4" w:space="1" w:color="auto"/>
      </w:pBdr>
    </w:pPr>
    <w:proofErr w:type="spellStart"/>
    <w:r>
      <w:rPr>
        <w:rFonts w:ascii="Arial" w:hAnsi="Arial" w:cs="Arial"/>
      </w:rPr>
      <w:t>F.a.i</w:t>
    </w:r>
    <w:proofErr w:type="spellEnd"/>
    <w:r>
      <w:rPr>
        <w:rFonts w:ascii="Arial" w:hAnsi="Arial" w:cs="Arial"/>
      </w:rPr>
      <w:t xml:space="preserve">. Tools </w:t>
    </w:r>
    <w:proofErr w:type="spellStart"/>
    <w:r>
      <w:rPr>
        <w:rFonts w:ascii="Arial" w:hAnsi="Arial" w:cs="Arial"/>
      </w:rPr>
      <w:t>s.r.l</w:t>
    </w:r>
    <w:proofErr w:type="spellEnd"/>
    <w:r>
      <w:rPr>
        <w:rFonts w:ascii="Arial" w:hAnsi="Arial" w:cs="Arial"/>
      </w:rPr>
      <w:t>.</w:t>
    </w:r>
    <w:r w:rsidR="0082280C">
      <w:rPr>
        <w:rFonts w:ascii="Arial" w:hAnsi="Arial" w:cs="Arial"/>
      </w:rPr>
      <w:tab/>
    </w:r>
    <w:r w:rsidR="0082280C">
      <w:rPr>
        <w:rFonts w:ascii="Arial" w:hAnsi="Arial" w:cs="Arial"/>
      </w:rPr>
      <w:tab/>
    </w:r>
    <w:r>
      <w:rPr>
        <w:rFonts w:ascii="Arial" w:hAnsi="Arial" w:cs="Arial"/>
      </w:rPr>
      <w:t>18</w:t>
    </w:r>
    <w:r w:rsidR="0082280C">
      <w:rPr>
        <w:rFonts w:ascii="Arial" w:hAnsi="Arial" w:cs="Arial"/>
      </w:rPr>
      <w:t>.</w:t>
    </w:r>
    <w:r w:rsidR="006A2A34">
      <w:rPr>
        <w:rFonts w:ascii="Arial" w:hAnsi="Arial" w:cs="Arial"/>
      </w:rPr>
      <w:t>01.19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A34" w:rsidRDefault="006A2A3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62A" w:rsidRDefault="001E662A" w:rsidP="0082280C">
      <w:r>
        <w:separator/>
      </w:r>
    </w:p>
  </w:footnote>
  <w:footnote w:type="continuationSeparator" w:id="0">
    <w:p w:rsidR="001E662A" w:rsidRDefault="001E662A" w:rsidP="00822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A34" w:rsidRDefault="006A2A3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A34" w:rsidRDefault="006A2A34">
    <w:pPr>
      <w:pStyle w:val="Intestazion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A34" w:rsidRDefault="006A2A3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14AAC"/>
    <w:multiLevelType w:val="hybridMultilevel"/>
    <w:tmpl w:val="E4425E4C"/>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200009"/>
    <w:multiLevelType w:val="hybridMultilevel"/>
    <w:tmpl w:val="2376AA76"/>
    <w:lvl w:ilvl="0" w:tplc="436839B4">
      <w:start w:val="1"/>
      <w:numFmt w:val="decimal"/>
      <w:lvlText w:val="%1)"/>
      <w:lvlJc w:val="left"/>
      <w:pPr>
        <w:ind w:left="560" w:hanging="360"/>
      </w:pPr>
      <w:rPr>
        <w:rFonts w:hint="default"/>
        <w:i w:val="0"/>
      </w:rPr>
    </w:lvl>
    <w:lvl w:ilvl="1" w:tplc="04100019" w:tentative="1">
      <w:start w:val="1"/>
      <w:numFmt w:val="lowerLetter"/>
      <w:lvlText w:val="%2."/>
      <w:lvlJc w:val="left"/>
      <w:pPr>
        <w:ind w:left="1280" w:hanging="360"/>
      </w:pPr>
    </w:lvl>
    <w:lvl w:ilvl="2" w:tplc="0410001B" w:tentative="1">
      <w:start w:val="1"/>
      <w:numFmt w:val="lowerRoman"/>
      <w:lvlText w:val="%3."/>
      <w:lvlJc w:val="right"/>
      <w:pPr>
        <w:ind w:left="2000" w:hanging="180"/>
      </w:pPr>
    </w:lvl>
    <w:lvl w:ilvl="3" w:tplc="0410000F" w:tentative="1">
      <w:start w:val="1"/>
      <w:numFmt w:val="decimal"/>
      <w:lvlText w:val="%4."/>
      <w:lvlJc w:val="left"/>
      <w:pPr>
        <w:ind w:left="2720" w:hanging="360"/>
      </w:pPr>
    </w:lvl>
    <w:lvl w:ilvl="4" w:tplc="04100019" w:tentative="1">
      <w:start w:val="1"/>
      <w:numFmt w:val="lowerLetter"/>
      <w:lvlText w:val="%5."/>
      <w:lvlJc w:val="left"/>
      <w:pPr>
        <w:ind w:left="3440" w:hanging="360"/>
      </w:pPr>
    </w:lvl>
    <w:lvl w:ilvl="5" w:tplc="0410001B" w:tentative="1">
      <w:start w:val="1"/>
      <w:numFmt w:val="lowerRoman"/>
      <w:lvlText w:val="%6."/>
      <w:lvlJc w:val="right"/>
      <w:pPr>
        <w:ind w:left="4160" w:hanging="180"/>
      </w:pPr>
    </w:lvl>
    <w:lvl w:ilvl="6" w:tplc="0410000F" w:tentative="1">
      <w:start w:val="1"/>
      <w:numFmt w:val="decimal"/>
      <w:lvlText w:val="%7."/>
      <w:lvlJc w:val="left"/>
      <w:pPr>
        <w:ind w:left="4880" w:hanging="360"/>
      </w:pPr>
    </w:lvl>
    <w:lvl w:ilvl="7" w:tplc="04100019" w:tentative="1">
      <w:start w:val="1"/>
      <w:numFmt w:val="lowerLetter"/>
      <w:lvlText w:val="%8."/>
      <w:lvlJc w:val="left"/>
      <w:pPr>
        <w:ind w:left="5600" w:hanging="360"/>
      </w:pPr>
    </w:lvl>
    <w:lvl w:ilvl="8" w:tplc="0410001B" w:tentative="1">
      <w:start w:val="1"/>
      <w:numFmt w:val="lowerRoman"/>
      <w:lvlText w:val="%9."/>
      <w:lvlJc w:val="right"/>
      <w:pPr>
        <w:ind w:left="6320" w:hanging="180"/>
      </w:pPr>
    </w:lvl>
  </w:abstractNum>
  <w:abstractNum w:abstractNumId="2" w15:restartNumberingAfterBreak="0">
    <w:nsid w:val="34A971C5"/>
    <w:multiLevelType w:val="hybridMultilevel"/>
    <w:tmpl w:val="528E979E"/>
    <w:lvl w:ilvl="0" w:tplc="4D5E5FB6">
      <w:numFmt w:val="bullet"/>
      <w:lvlText w:val="-"/>
      <w:lvlJc w:val="left"/>
      <w:pPr>
        <w:ind w:left="720" w:hanging="360"/>
      </w:pPr>
      <w:rPr>
        <w:rFonts w:ascii="Verdana" w:eastAsiaTheme="minorHAnsi" w:hAnsi="Verdana" w:cstheme="minorHAnsi"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2936F9"/>
    <w:multiLevelType w:val="hybridMultilevel"/>
    <w:tmpl w:val="015206B0"/>
    <w:lvl w:ilvl="0" w:tplc="342CC9CA">
      <w:start w:val="1"/>
      <w:numFmt w:val="decimal"/>
      <w:lvlText w:val="%1)"/>
      <w:lvlJc w:val="left"/>
      <w:pPr>
        <w:ind w:left="560" w:hanging="360"/>
      </w:pPr>
      <w:rPr>
        <w:rFonts w:hint="default"/>
      </w:rPr>
    </w:lvl>
    <w:lvl w:ilvl="1" w:tplc="04100019" w:tentative="1">
      <w:start w:val="1"/>
      <w:numFmt w:val="lowerLetter"/>
      <w:lvlText w:val="%2."/>
      <w:lvlJc w:val="left"/>
      <w:pPr>
        <w:ind w:left="1280" w:hanging="360"/>
      </w:pPr>
    </w:lvl>
    <w:lvl w:ilvl="2" w:tplc="0410001B" w:tentative="1">
      <w:start w:val="1"/>
      <w:numFmt w:val="lowerRoman"/>
      <w:lvlText w:val="%3."/>
      <w:lvlJc w:val="right"/>
      <w:pPr>
        <w:ind w:left="2000" w:hanging="180"/>
      </w:pPr>
    </w:lvl>
    <w:lvl w:ilvl="3" w:tplc="0410000F" w:tentative="1">
      <w:start w:val="1"/>
      <w:numFmt w:val="decimal"/>
      <w:lvlText w:val="%4."/>
      <w:lvlJc w:val="left"/>
      <w:pPr>
        <w:ind w:left="2720" w:hanging="360"/>
      </w:pPr>
    </w:lvl>
    <w:lvl w:ilvl="4" w:tplc="04100019" w:tentative="1">
      <w:start w:val="1"/>
      <w:numFmt w:val="lowerLetter"/>
      <w:lvlText w:val="%5."/>
      <w:lvlJc w:val="left"/>
      <w:pPr>
        <w:ind w:left="3440" w:hanging="360"/>
      </w:pPr>
    </w:lvl>
    <w:lvl w:ilvl="5" w:tplc="0410001B" w:tentative="1">
      <w:start w:val="1"/>
      <w:numFmt w:val="lowerRoman"/>
      <w:lvlText w:val="%6."/>
      <w:lvlJc w:val="right"/>
      <w:pPr>
        <w:ind w:left="4160" w:hanging="180"/>
      </w:pPr>
    </w:lvl>
    <w:lvl w:ilvl="6" w:tplc="0410000F" w:tentative="1">
      <w:start w:val="1"/>
      <w:numFmt w:val="decimal"/>
      <w:lvlText w:val="%7."/>
      <w:lvlJc w:val="left"/>
      <w:pPr>
        <w:ind w:left="4880" w:hanging="360"/>
      </w:pPr>
    </w:lvl>
    <w:lvl w:ilvl="7" w:tplc="04100019" w:tentative="1">
      <w:start w:val="1"/>
      <w:numFmt w:val="lowerLetter"/>
      <w:lvlText w:val="%8."/>
      <w:lvlJc w:val="left"/>
      <w:pPr>
        <w:ind w:left="5600" w:hanging="360"/>
      </w:pPr>
    </w:lvl>
    <w:lvl w:ilvl="8" w:tplc="0410001B" w:tentative="1">
      <w:start w:val="1"/>
      <w:numFmt w:val="lowerRoman"/>
      <w:lvlText w:val="%9."/>
      <w:lvlJc w:val="right"/>
      <w:pPr>
        <w:ind w:left="6320" w:hanging="180"/>
      </w:pPr>
    </w:lvl>
  </w:abstractNum>
  <w:abstractNum w:abstractNumId="4" w15:restartNumberingAfterBreak="0">
    <w:nsid w:val="54783824"/>
    <w:multiLevelType w:val="hybridMultilevel"/>
    <w:tmpl w:val="0FAE0728"/>
    <w:lvl w:ilvl="0" w:tplc="EB9A160C">
      <w:numFmt w:val="bullet"/>
      <w:lvlText w:val="-"/>
      <w:lvlJc w:val="left"/>
      <w:pPr>
        <w:ind w:left="720" w:hanging="360"/>
      </w:pPr>
      <w:rPr>
        <w:rFonts w:ascii="New York" w:eastAsia="Times New Roman" w:hAnsi="New Yor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026507"/>
    <w:multiLevelType w:val="hybridMultilevel"/>
    <w:tmpl w:val="0B7008A4"/>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01334C"/>
    <w:multiLevelType w:val="hybridMultilevel"/>
    <w:tmpl w:val="D6A65854"/>
    <w:lvl w:ilvl="0" w:tplc="98E6351C">
      <w:start w:val="1"/>
      <w:numFmt w:val="decimal"/>
      <w:lvlText w:val="%1)"/>
      <w:lvlJc w:val="left"/>
      <w:pPr>
        <w:ind w:left="560" w:hanging="360"/>
      </w:pPr>
      <w:rPr>
        <w:rFonts w:hint="default"/>
        <w:i w:val="0"/>
      </w:rPr>
    </w:lvl>
    <w:lvl w:ilvl="1" w:tplc="04100019" w:tentative="1">
      <w:start w:val="1"/>
      <w:numFmt w:val="lowerLetter"/>
      <w:lvlText w:val="%2."/>
      <w:lvlJc w:val="left"/>
      <w:pPr>
        <w:ind w:left="1280" w:hanging="360"/>
      </w:pPr>
    </w:lvl>
    <w:lvl w:ilvl="2" w:tplc="0410001B" w:tentative="1">
      <w:start w:val="1"/>
      <w:numFmt w:val="lowerRoman"/>
      <w:lvlText w:val="%3."/>
      <w:lvlJc w:val="right"/>
      <w:pPr>
        <w:ind w:left="2000" w:hanging="180"/>
      </w:pPr>
    </w:lvl>
    <w:lvl w:ilvl="3" w:tplc="0410000F" w:tentative="1">
      <w:start w:val="1"/>
      <w:numFmt w:val="decimal"/>
      <w:lvlText w:val="%4."/>
      <w:lvlJc w:val="left"/>
      <w:pPr>
        <w:ind w:left="2720" w:hanging="360"/>
      </w:pPr>
    </w:lvl>
    <w:lvl w:ilvl="4" w:tplc="04100019" w:tentative="1">
      <w:start w:val="1"/>
      <w:numFmt w:val="lowerLetter"/>
      <w:lvlText w:val="%5."/>
      <w:lvlJc w:val="left"/>
      <w:pPr>
        <w:ind w:left="3440" w:hanging="360"/>
      </w:pPr>
    </w:lvl>
    <w:lvl w:ilvl="5" w:tplc="0410001B" w:tentative="1">
      <w:start w:val="1"/>
      <w:numFmt w:val="lowerRoman"/>
      <w:lvlText w:val="%6."/>
      <w:lvlJc w:val="right"/>
      <w:pPr>
        <w:ind w:left="4160" w:hanging="180"/>
      </w:pPr>
    </w:lvl>
    <w:lvl w:ilvl="6" w:tplc="0410000F" w:tentative="1">
      <w:start w:val="1"/>
      <w:numFmt w:val="decimal"/>
      <w:lvlText w:val="%7."/>
      <w:lvlJc w:val="left"/>
      <w:pPr>
        <w:ind w:left="4880" w:hanging="360"/>
      </w:pPr>
    </w:lvl>
    <w:lvl w:ilvl="7" w:tplc="04100019" w:tentative="1">
      <w:start w:val="1"/>
      <w:numFmt w:val="lowerLetter"/>
      <w:lvlText w:val="%8."/>
      <w:lvlJc w:val="left"/>
      <w:pPr>
        <w:ind w:left="5600" w:hanging="360"/>
      </w:pPr>
    </w:lvl>
    <w:lvl w:ilvl="8" w:tplc="0410001B" w:tentative="1">
      <w:start w:val="1"/>
      <w:numFmt w:val="lowerRoman"/>
      <w:lvlText w:val="%9."/>
      <w:lvlJc w:val="right"/>
      <w:pPr>
        <w:ind w:left="6320" w:hanging="180"/>
      </w:pPr>
    </w:lvl>
  </w:abstractNum>
  <w:abstractNum w:abstractNumId="7" w15:restartNumberingAfterBreak="0">
    <w:nsid w:val="699B234E"/>
    <w:multiLevelType w:val="hybridMultilevel"/>
    <w:tmpl w:val="EF288BB6"/>
    <w:lvl w:ilvl="0" w:tplc="4E5688F6">
      <w:start w:val="1"/>
      <w:numFmt w:val="decimal"/>
      <w:lvlText w:val="%1)"/>
      <w:lvlJc w:val="left"/>
      <w:pPr>
        <w:ind w:left="560" w:hanging="360"/>
      </w:pPr>
      <w:rPr>
        <w:rFonts w:hint="default"/>
        <w:i w:val="0"/>
      </w:rPr>
    </w:lvl>
    <w:lvl w:ilvl="1" w:tplc="04100019" w:tentative="1">
      <w:start w:val="1"/>
      <w:numFmt w:val="lowerLetter"/>
      <w:lvlText w:val="%2."/>
      <w:lvlJc w:val="left"/>
      <w:pPr>
        <w:ind w:left="1280" w:hanging="360"/>
      </w:pPr>
    </w:lvl>
    <w:lvl w:ilvl="2" w:tplc="0410001B" w:tentative="1">
      <w:start w:val="1"/>
      <w:numFmt w:val="lowerRoman"/>
      <w:lvlText w:val="%3."/>
      <w:lvlJc w:val="right"/>
      <w:pPr>
        <w:ind w:left="2000" w:hanging="180"/>
      </w:pPr>
    </w:lvl>
    <w:lvl w:ilvl="3" w:tplc="0410000F" w:tentative="1">
      <w:start w:val="1"/>
      <w:numFmt w:val="decimal"/>
      <w:lvlText w:val="%4."/>
      <w:lvlJc w:val="left"/>
      <w:pPr>
        <w:ind w:left="2720" w:hanging="360"/>
      </w:pPr>
    </w:lvl>
    <w:lvl w:ilvl="4" w:tplc="04100019" w:tentative="1">
      <w:start w:val="1"/>
      <w:numFmt w:val="lowerLetter"/>
      <w:lvlText w:val="%5."/>
      <w:lvlJc w:val="left"/>
      <w:pPr>
        <w:ind w:left="3440" w:hanging="360"/>
      </w:pPr>
    </w:lvl>
    <w:lvl w:ilvl="5" w:tplc="0410001B" w:tentative="1">
      <w:start w:val="1"/>
      <w:numFmt w:val="lowerRoman"/>
      <w:lvlText w:val="%6."/>
      <w:lvlJc w:val="right"/>
      <w:pPr>
        <w:ind w:left="4160" w:hanging="180"/>
      </w:pPr>
    </w:lvl>
    <w:lvl w:ilvl="6" w:tplc="0410000F" w:tentative="1">
      <w:start w:val="1"/>
      <w:numFmt w:val="decimal"/>
      <w:lvlText w:val="%7."/>
      <w:lvlJc w:val="left"/>
      <w:pPr>
        <w:ind w:left="4880" w:hanging="360"/>
      </w:pPr>
    </w:lvl>
    <w:lvl w:ilvl="7" w:tplc="04100019" w:tentative="1">
      <w:start w:val="1"/>
      <w:numFmt w:val="lowerLetter"/>
      <w:lvlText w:val="%8."/>
      <w:lvlJc w:val="left"/>
      <w:pPr>
        <w:ind w:left="5600" w:hanging="360"/>
      </w:pPr>
    </w:lvl>
    <w:lvl w:ilvl="8" w:tplc="0410001B" w:tentative="1">
      <w:start w:val="1"/>
      <w:numFmt w:val="lowerRoman"/>
      <w:lvlText w:val="%9."/>
      <w:lvlJc w:val="right"/>
      <w:pPr>
        <w:ind w:left="6320" w:hanging="180"/>
      </w:pPr>
    </w:lvl>
  </w:abstractNum>
  <w:abstractNum w:abstractNumId="8" w15:restartNumberingAfterBreak="0">
    <w:nsid w:val="7A72343D"/>
    <w:multiLevelType w:val="hybridMultilevel"/>
    <w:tmpl w:val="70F4D83C"/>
    <w:lvl w:ilvl="0" w:tplc="5BB00356">
      <w:start w:val="1"/>
      <w:numFmt w:val="decimal"/>
      <w:lvlText w:val="%1)"/>
      <w:lvlJc w:val="left"/>
      <w:pPr>
        <w:ind w:left="560" w:hanging="360"/>
      </w:pPr>
      <w:rPr>
        <w:rFonts w:hint="default"/>
        <w:i w:val="0"/>
      </w:rPr>
    </w:lvl>
    <w:lvl w:ilvl="1" w:tplc="04100019" w:tentative="1">
      <w:start w:val="1"/>
      <w:numFmt w:val="lowerLetter"/>
      <w:lvlText w:val="%2."/>
      <w:lvlJc w:val="left"/>
      <w:pPr>
        <w:ind w:left="1280" w:hanging="360"/>
      </w:pPr>
    </w:lvl>
    <w:lvl w:ilvl="2" w:tplc="0410001B" w:tentative="1">
      <w:start w:val="1"/>
      <w:numFmt w:val="lowerRoman"/>
      <w:lvlText w:val="%3."/>
      <w:lvlJc w:val="right"/>
      <w:pPr>
        <w:ind w:left="2000" w:hanging="180"/>
      </w:pPr>
    </w:lvl>
    <w:lvl w:ilvl="3" w:tplc="0410000F" w:tentative="1">
      <w:start w:val="1"/>
      <w:numFmt w:val="decimal"/>
      <w:lvlText w:val="%4."/>
      <w:lvlJc w:val="left"/>
      <w:pPr>
        <w:ind w:left="2720" w:hanging="360"/>
      </w:pPr>
    </w:lvl>
    <w:lvl w:ilvl="4" w:tplc="04100019" w:tentative="1">
      <w:start w:val="1"/>
      <w:numFmt w:val="lowerLetter"/>
      <w:lvlText w:val="%5."/>
      <w:lvlJc w:val="left"/>
      <w:pPr>
        <w:ind w:left="3440" w:hanging="360"/>
      </w:pPr>
    </w:lvl>
    <w:lvl w:ilvl="5" w:tplc="0410001B" w:tentative="1">
      <w:start w:val="1"/>
      <w:numFmt w:val="lowerRoman"/>
      <w:lvlText w:val="%6."/>
      <w:lvlJc w:val="right"/>
      <w:pPr>
        <w:ind w:left="4160" w:hanging="180"/>
      </w:pPr>
    </w:lvl>
    <w:lvl w:ilvl="6" w:tplc="0410000F" w:tentative="1">
      <w:start w:val="1"/>
      <w:numFmt w:val="decimal"/>
      <w:lvlText w:val="%7."/>
      <w:lvlJc w:val="left"/>
      <w:pPr>
        <w:ind w:left="4880" w:hanging="360"/>
      </w:pPr>
    </w:lvl>
    <w:lvl w:ilvl="7" w:tplc="04100019" w:tentative="1">
      <w:start w:val="1"/>
      <w:numFmt w:val="lowerLetter"/>
      <w:lvlText w:val="%8."/>
      <w:lvlJc w:val="left"/>
      <w:pPr>
        <w:ind w:left="5600" w:hanging="360"/>
      </w:pPr>
    </w:lvl>
    <w:lvl w:ilvl="8" w:tplc="0410001B" w:tentative="1">
      <w:start w:val="1"/>
      <w:numFmt w:val="lowerRoman"/>
      <w:lvlText w:val="%9."/>
      <w:lvlJc w:val="right"/>
      <w:pPr>
        <w:ind w:left="6320" w:hanging="180"/>
      </w:pPr>
    </w:lvl>
  </w:abstractNum>
  <w:abstractNum w:abstractNumId="9" w15:restartNumberingAfterBreak="0">
    <w:nsid w:val="7AC65075"/>
    <w:multiLevelType w:val="hybridMultilevel"/>
    <w:tmpl w:val="B65C99C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702688"/>
    <w:multiLevelType w:val="hybridMultilevel"/>
    <w:tmpl w:val="D9B0DF62"/>
    <w:lvl w:ilvl="0" w:tplc="8CCE30F6">
      <w:start w:val="1"/>
      <w:numFmt w:val="decimal"/>
      <w:lvlText w:val="%1)"/>
      <w:lvlJc w:val="left"/>
      <w:pPr>
        <w:ind w:left="560" w:hanging="360"/>
      </w:pPr>
      <w:rPr>
        <w:rFonts w:hint="default"/>
        <w:i w:val="0"/>
      </w:rPr>
    </w:lvl>
    <w:lvl w:ilvl="1" w:tplc="04100019" w:tentative="1">
      <w:start w:val="1"/>
      <w:numFmt w:val="lowerLetter"/>
      <w:lvlText w:val="%2."/>
      <w:lvlJc w:val="left"/>
      <w:pPr>
        <w:ind w:left="1280" w:hanging="360"/>
      </w:pPr>
    </w:lvl>
    <w:lvl w:ilvl="2" w:tplc="0410001B" w:tentative="1">
      <w:start w:val="1"/>
      <w:numFmt w:val="lowerRoman"/>
      <w:lvlText w:val="%3."/>
      <w:lvlJc w:val="right"/>
      <w:pPr>
        <w:ind w:left="2000" w:hanging="180"/>
      </w:pPr>
    </w:lvl>
    <w:lvl w:ilvl="3" w:tplc="0410000F" w:tentative="1">
      <w:start w:val="1"/>
      <w:numFmt w:val="decimal"/>
      <w:lvlText w:val="%4."/>
      <w:lvlJc w:val="left"/>
      <w:pPr>
        <w:ind w:left="2720" w:hanging="360"/>
      </w:pPr>
    </w:lvl>
    <w:lvl w:ilvl="4" w:tplc="04100019" w:tentative="1">
      <w:start w:val="1"/>
      <w:numFmt w:val="lowerLetter"/>
      <w:lvlText w:val="%5."/>
      <w:lvlJc w:val="left"/>
      <w:pPr>
        <w:ind w:left="3440" w:hanging="360"/>
      </w:pPr>
    </w:lvl>
    <w:lvl w:ilvl="5" w:tplc="0410001B" w:tentative="1">
      <w:start w:val="1"/>
      <w:numFmt w:val="lowerRoman"/>
      <w:lvlText w:val="%6."/>
      <w:lvlJc w:val="right"/>
      <w:pPr>
        <w:ind w:left="4160" w:hanging="180"/>
      </w:pPr>
    </w:lvl>
    <w:lvl w:ilvl="6" w:tplc="0410000F" w:tentative="1">
      <w:start w:val="1"/>
      <w:numFmt w:val="decimal"/>
      <w:lvlText w:val="%7."/>
      <w:lvlJc w:val="left"/>
      <w:pPr>
        <w:ind w:left="4880" w:hanging="360"/>
      </w:pPr>
    </w:lvl>
    <w:lvl w:ilvl="7" w:tplc="04100019" w:tentative="1">
      <w:start w:val="1"/>
      <w:numFmt w:val="lowerLetter"/>
      <w:lvlText w:val="%8."/>
      <w:lvlJc w:val="left"/>
      <w:pPr>
        <w:ind w:left="5600" w:hanging="360"/>
      </w:pPr>
    </w:lvl>
    <w:lvl w:ilvl="8" w:tplc="0410001B" w:tentative="1">
      <w:start w:val="1"/>
      <w:numFmt w:val="lowerRoman"/>
      <w:lvlText w:val="%9."/>
      <w:lvlJc w:val="right"/>
      <w:pPr>
        <w:ind w:left="6320" w:hanging="180"/>
      </w:pPr>
    </w:lvl>
  </w:abstractNum>
  <w:num w:numId="1">
    <w:abstractNumId w:val="0"/>
  </w:num>
  <w:num w:numId="2">
    <w:abstractNumId w:val="5"/>
  </w:num>
  <w:num w:numId="3">
    <w:abstractNumId w:val="4"/>
  </w:num>
  <w:num w:numId="4">
    <w:abstractNumId w:val="9"/>
  </w:num>
  <w:num w:numId="5">
    <w:abstractNumId w:val="2"/>
  </w:num>
  <w:num w:numId="6">
    <w:abstractNumId w:val="3"/>
  </w:num>
  <w:num w:numId="7">
    <w:abstractNumId w:val="10"/>
  </w:num>
  <w:num w:numId="8">
    <w:abstractNumId w:val="1"/>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2A"/>
    <w:rsid w:val="00095577"/>
    <w:rsid w:val="000A60D7"/>
    <w:rsid w:val="001149FF"/>
    <w:rsid w:val="001765AD"/>
    <w:rsid w:val="00194783"/>
    <w:rsid w:val="00194867"/>
    <w:rsid w:val="001E662A"/>
    <w:rsid w:val="002239F9"/>
    <w:rsid w:val="0025414E"/>
    <w:rsid w:val="0025446B"/>
    <w:rsid w:val="002F5AEE"/>
    <w:rsid w:val="003020A0"/>
    <w:rsid w:val="0032012A"/>
    <w:rsid w:val="00320D7F"/>
    <w:rsid w:val="00353E20"/>
    <w:rsid w:val="003D0903"/>
    <w:rsid w:val="00410AAB"/>
    <w:rsid w:val="00440452"/>
    <w:rsid w:val="00486F9C"/>
    <w:rsid w:val="00492EDF"/>
    <w:rsid w:val="0051250F"/>
    <w:rsid w:val="00540BF1"/>
    <w:rsid w:val="005626AC"/>
    <w:rsid w:val="0058447D"/>
    <w:rsid w:val="005926CD"/>
    <w:rsid w:val="005D56FC"/>
    <w:rsid w:val="00620EC0"/>
    <w:rsid w:val="006A2A34"/>
    <w:rsid w:val="006E0EF9"/>
    <w:rsid w:val="006E63D6"/>
    <w:rsid w:val="00724F1D"/>
    <w:rsid w:val="0082280C"/>
    <w:rsid w:val="008A1ED1"/>
    <w:rsid w:val="008F55D9"/>
    <w:rsid w:val="00945636"/>
    <w:rsid w:val="00956ABD"/>
    <w:rsid w:val="00993521"/>
    <w:rsid w:val="009B52BC"/>
    <w:rsid w:val="00A20E33"/>
    <w:rsid w:val="00A4203E"/>
    <w:rsid w:val="00AD2717"/>
    <w:rsid w:val="00B6380A"/>
    <w:rsid w:val="00BB014D"/>
    <w:rsid w:val="00BC4DEB"/>
    <w:rsid w:val="00BF735E"/>
    <w:rsid w:val="00BF7468"/>
    <w:rsid w:val="00C10807"/>
    <w:rsid w:val="00C37F21"/>
    <w:rsid w:val="00C461AB"/>
    <w:rsid w:val="00CC39A2"/>
    <w:rsid w:val="00CF2CCC"/>
    <w:rsid w:val="00DB3AA3"/>
    <w:rsid w:val="00DC211E"/>
    <w:rsid w:val="00DD11F0"/>
    <w:rsid w:val="00E02C64"/>
    <w:rsid w:val="00E32FD1"/>
    <w:rsid w:val="00FC0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BCCC9F-D40E-4C87-A42C-8749CA72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012A"/>
    <w:pPr>
      <w:overflowPunct w:val="0"/>
      <w:autoSpaceDE w:val="0"/>
      <w:autoSpaceDN w:val="0"/>
      <w:adjustRightInd w:val="0"/>
      <w:spacing w:after="0" w:line="240" w:lineRule="auto"/>
    </w:pPr>
    <w:rPr>
      <w:rFonts w:ascii="New York" w:eastAsia="Times New Roman" w:hAnsi="New York" w:cs="Times New Roman"/>
      <w:sz w:val="24"/>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201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012A"/>
    <w:rPr>
      <w:rFonts w:ascii="Tahoma" w:eastAsia="Times New Roman" w:hAnsi="Tahoma" w:cs="Tahoma"/>
      <w:sz w:val="16"/>
      <w:szCs w:val="16"/>
      <w:lang w:val="en-GB" w:eastAsia="it-IT"/>
    </w:rPr>
  </w:style>
  <w:style w:type="paragraph" w:styleId="Paragrafoelenco">
    <w:name w:val="List Paragraph"/>
    <w:basedOn w:val="Normale"/>
    <w:uiPriority w:val="34"/>
    <w:qFormat/>
    <w:rsid w:val="0032012A"/>
    <w:pPr>
      <w:ind w:left="720"/>
      <w:contextualSpacing/>
    </w:pPr>
  </w:style>
  <w:style w:type="character" w:styleId="Enfasigrassetto">
    <w:name w:val="Strong"/>
    <w:uiPriority w:val="22"/>
    <w:qFormat/>
    <w:rsid w:val="0025414E"/>
    <w:rPr>
      <w:b/>
      <w:bCs/>
    </w:rPr>
  </w:style>
  <w:style w:type="table" w:styleId="Grigliatabella">
    <w:name w:val="Table Grid"/>
    <w:basedOn w:val="Tabellanormale"/>
    <w:uiPriority w:val="59"/>
    <w:rsid w:val="0054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280C"/>
    <w:pPr>
      <w:tabs>
        <w:tab w:val="center" w:pos="4819"/>
        <w:tab w:val="right" w:pos="9638"/>
      </w:tabs>
    </w:pPr>
  </w:style>
  <w:style w:type="character" w:customStyle="1" w:styleId="IntestazioneCarattere">
    <w:name w:val="Intestazione Carattere"/>
    <w:basedOn w:val="Carpredefinitoparagrafo"/>
    <w:link w:val="Intestazione"/>
    <w:uiPriority w:val="99"/>
    <w:rsid w:val="0082280C"/>
    <w:rPr>
      <w:rFonts w:ascii="New York" w:eastAsia="Times New Roman" w:hAnsi="New York" w:cs="Times New Roman"/>
      <w:sz w:val="24"/>
      <w:szCs w:val="20"/>
      <w:lang w:val="en-GB" w:eastAsia="it-IT"/>
    </w:rPr>
  </w:style>
  <w:style w:type="paragraph" w:styleId="Pidipagina">
    <w:name w:val="footer"/>
    <w:basedOn w:val="Normale"/>
    <w:link w:val="PidipaginaCarattere"/>
    <w:uiPriority w:val="99"/>
    <w:unhideWhenUsed/>
    <w:rsid w:val="0082280C"/>
    <w:pPr>
      <w:tabs>
        <w:tab w:val="center" w:pos="4819"/>
        <w:tab w:val="right" w:pos="9638"/>
      </w:tabs>
    </w:pPr>
  </w:style>
  <w:style w:type="character" w:customStyle="1" w:styleId="PidipaginaCarattere">
    <w:name w:val="Piè di pagina Carattere"/>
    <w:basedOn w:val="Carpredefinitoparagrafo"/>
    <w:link w:val="Pidipagina"/>
    <w:uiPriority w:val="99"/>
    <w:rsid w:val="0082280C"/>
    <w:rPr>
      <w:rFonts w:ascii="New York" w:eastAsia="Times New Roman" w:hAnsi="New York" w:cs="Times New Roman"/>
      <w:sz w:val="24"/>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253985">
      <w:bodyDiv w:val="1"/>
      <w:marLeft w:val="0"/>
      <w:marRight w:val="0"/>
      <w:marTop w:val="0"/>
      <w:marBottom w:val="0"/>
      <w:divBdr>
        <w:top w:val="none" w:sz="0" w:space="0" w:color="auto"/>
        <w:left w:val="none" w:sz="0" w:space="0" w:color="auto"/>
        <w:bottom w:val="none" w:sz="0" w:space="0" w:color="auto"/>
        <w:right w:val="none" w:sz="0" w:space="0" w:color="auto"/>
      </w:divBdr>
    </w:div>
    <w:div w:id="10584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B18FE-BB59-4800-AA8B-728F2B1D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1466</Words>
  <Characters>8359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Faitools</cp:lastModifiedBy>
  <cp:revision>25</cp:revision>
  <cp:lastPrinted>2017-06-07T13:48:00Z</cp:lastPrinted>
  <dcterms:created xsi:type="dcterms:W3CDTF">2017-05-17T15:23:00Z</dcterms:created>
  <dcterms:modified xsi:type="dcterms:W3CDTF">2019-06-11T09:02:00Z</dcterms:modified>
</cp:coreProperties>
</file>